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6F03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Lystfartøjsforsikring </w:t>
      </w:r>
    </w:p>
    <w:p w14:paraId="25657D17" w14:textId="77777777" w:rsidR="00884A25" w:rsidRDefault="00884A25" w:rsidP="00884A25">
      <w:pPr>
        <w:pStyle w:val="NormalWeb"/>
      </w:pPr>
      <w:r>
        <w:rPr>
          <w:rFonts w:ascii="C0A075B0" w:hAnsi="C0A075B0"/>
        </w:rPr>
        <w:t xml:space="preserve">Forsikringsbetingelser </w:t>
      </w:r>
      <w:r>
        <w:rPr>
          <w:rFonts w:ascii="C0A05500" w:hAnsi="C0A05500"/>
          <w:sz w:val="20"/>
          <w:szCs w:val="20"/>
        </w:rPr>
        <w:t xml:space="preserve">Udskrevet: 12. september 2013 </w:t>
      </w:r>
    </w:p>
    <w:p w14:paraId="417C9B45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Ansvarsdækning for sejl- og </w:t>
      </w:r>
      <w:proofErr w:type="spellStart"/>
      <w:r>
        <w:rPr>
          <w:rFonts w:ascii="C0A075F0" w:hAnsi="C0A075F0"/>
          <w:sz w:val="32"/>
          <w:szCs w:val="32"/>
        </w:rPr>
        <w:t>motorbåde</w:t>
      </w:r>
      <w:proofErr w:type="spellEnd"/>
      <w:r>
        <w:rPr>
          <w:rFonts w:ascii="C0A075F0" w:hAnsi="C0A075F0"/>
          <w:sz w:val="32"/>
          <w:szCs w:val="32"/>
        </w:rPr>
        <w:t xml:space="preserve"> </w:t>
      </w:r>
    </w:p>
    <w:p w14:paraId="645D7D9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i tilknytning til "Dansk Søforsikrings-Konvention af 2. april 1934" og de ufravigelige regler i lov om For- sikringsaftaler. </w:t>
      </w:r>
    </w:p>
    <w:p w14:paraId="71A79CF6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Hvem er dækket? </w:t>
      </w:r>
    </w:p>
    <w:p w14:paraId="463D6F6B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1. Forsikringstageren m.fl. </w:t>
      </w:r>
    </w:p>
    <w:p w14:paraId="3DE844F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Ansvarsdækningen omfatter Dem, som </w:t>
      </w:r>
      <w:proofErr w:type="spellStart"/>
      <w:r>
        <w:rPr>
          <w:rFonts w:ascii="C0A05500" w:hAnsi="C0A05500"/>
          <w:sz w:val="20"/>
          <w:szCs w:val="20"/>
        </w:rPr>
        <w:t>forsik</w:t>
      </w:r>
      <w:proofErr w:type="spellEnd"/>
      <w:r>
        <w:rPr>
          <w:rFonts w:ascii="C0A05500" w:hAnsi="C0A05500"/>
          <w:sz w:val="20"/>
          <w:szCs w:val="20"/>
        </w:rPr>
        <w:t xml:space="preserve">- ringstager, og enhver, som med Deres tilladelse bruger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12ABBE69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2. Ny ejer </w:t>
      </w:r>
    </w:p>
    <w:p w14:paraId="61B4787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skifter ejer, dækkes den ny ejer i 2 uger efter ejerskiftet, hvis den ny ejer ikke selv har forsikret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637E6184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Hvad omfatter ansvarsdækningen? </w:t>
      </w:r>
    </w:p>
    <w:p w14:paraId="02700190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3. Erstatningsansvar ved brug af </w:t>
      </w:r>
      <w:proofErr w:type="spellStart"/>
      <w:r>
        <w:rPr>
          <w:rFonts w:ascii="C0A07500" w:hAnsi="C0A07500"/>
          <w:sz w:val="20"/>
          <w:szCs w:val="20"/>
        </w:rPr>
        <w:t>båden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1DF8A76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I sejladsperioden, der er anført på policen, om- fatter ansvarsdækningen de sikredes erstat- </w:t>
      </w:r>
      <w:proofErr w:type="spellStart"/>
      <w:r>
        <w:rPr>
          <w:rFonts w:ascii="C0A05500" w:hAnsi="C0A05500"/>
          <w:sz w:val="20"/>
          <w:szCs w:val="20"/>
        </w:rPr>
        <w:t>ningsansvar</w:t>
      </w:r>
      <w:proofErr w:type="spellEnd"/>
      <w:r>
        <w:rPr>
          <w:rFonts w:ascii="C0A05500" w:hAnsi="C0A05500"/>
          <w:sz w:val="20"/>
          <w:szCs w:val="20"/>
        </w:rPr>
        <w:t xml:space="preserve"> for skader, der sker ved brug af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, </w:t>
      </w:r>
      <w:proofErr w:type="spellStart"/>
      <w:r>
        <w:rPr>
          <w:rFonts w:ascii="C0A05500" w:hAnsi="C0A05500"/>
          <w:sz w:val="20"/>
          <w:szCs w:val="20"/>
        </w:rPr>
        <w:t>såvel</w:t>
      </w:r>
      <w:proofErr w:type="spellEnd"/>
      <w:r>
        <w:rPr>
          <w:rFonts w:ascii="C0A05500" w:hAnsi="C0A05500"/>
          <w:sz w:val="20"/>
          <w:szCs w:val="20"/>
        </w:rPr>
        <w:t xml:space="preserve"> ved sejlads som </w:t>
      </w: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er på land. </w:t>
      </w:r>
    </w:p>
    <w:p w14:paraId="673B468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Udenfor sejladsperioden omfatter ansvarsdæk- </w:t>
      </w:r>
      <w:proofErr w:type="spellStart"/>
      <w:r>
        <w:rPr>
          <w:rFonts w:ascii="C0A05500" w:hAnsi="C0A05500"/>
          <w:sz w:val="20"/>
          <w:szCs w:val="20"/>
        </w:rPr>
        <w:t>ningen</w:t>
      </w:r>
      <w:proofErr w:type="spellEnd"/>
      <w:r>
        <w:rPr>
          <w:rFonts w:ascii="C0A05500" w:hAnsi="C0A05500"/>
          <w:sz w:val="20"/>
          <w:szCs w:val="20"/>
        </w:rPr>
        <w:t xml:space="preserve"> alene skader der sker, mens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er på land. </w:t>
      </w:r>
    </w:p>
    <w:p w14:paraId="680DA2A6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Hvad omfatter ansvarsdækningen ikke? </w:t>
      </w:r>
    </w:p>
    <w:p w14:paraId="6E25B2F0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4. Skader under transport </w:t>
      </w:r>
    </w:p>
    <w:p w14:paraId="374E8BF6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 under transport med skib, bil, trailer eller tog i og udenfor Danmark. </w:t>
      </w:r>
    </w:p>
    <w:p w14:paraId="5B5C3010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5. Skader på egne ting </w:t>
      </w:r>
    </w:p>
    <w:p w14:paraId="7AACAB8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 på ting, som tilhører Dem eller personer, der bruger eller befinder sig i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4D3D527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6. Skader på ting i varetægt </w:t>
      </w:r>
    </w:p>
    <w:p w14:paraId="4491021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 på ting, der er i de under pkt. 2 og 3 nævnte personers varetægt. Fx som </w:t>
      </w:r>
      <w:proofErr w:type="spellStart"/>
      <w:r>
        <w:rPr>
          <w:rFonts w:ascii="C0A05500" w:hAnsi="C0A05500"/>
          <w:sz w:val="20"/>
          <w:szCs w:val="20"/>
        </w:rPr>
        <w:t>lån</w:t>
      </w:r>
      <w:proofErr w:type="spellEnd"/>
      <w:r>
        <w:rPr>
          <w:rFonts w:ascii="C0A05500" w:hAnsi="C0A05500"/>
          <w:sz w:val="20"/>
          <w:szCs w:val="20"/>
        </w:rPr>
        <w:t xml:space="preserve">, leje eller opbevaring. </w:t>
      </w:r>
    </w:p>
    <w:p w14:paraId="0A09C696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7. Skader under vandskisport </w:t>
      </w:r>
    </w:p>
    <w:p w14:paraId="34140BA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 ved vandskisport. </w:t>
      </w:r>
    </w:p>
    <w:p w14:paraId="000F26F6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8. Skader der aldrig er dækket </w:t>
      </w:r>
    </w:p>
    <w:p w14:paraId="60566E6D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er nævnt i pkt. 36 - 46. </w:t>
      </w:r>
    </w:p>
    <w:p w14:paraId="6ED73B3D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lastRenderedPageBreak/>
        <w:t xml:space="preserve">Forsikringssummer </w:t>
      </w:r>
    </w:p>
    <w:p w14:paraId="5208935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9. Erstatningsbeløb </w:t>
      </w:r>
    </w:p>
    <w:p w14:paraId="2E0A288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>For hver skade med</w:t>
      </w:r>
      <w:r>
        <w:rPr>
          <w:rFonts w:ascii="C0A05500" w:hAnsi="C0A05500"/>
          <w:sz w:val="20"/>
          <w:szCs w:val="20"/>
        </w:rPr>
        <w:br/>
        <w:t xml:space="preserve">- højst 10 mio. kr. ved skader på personer - højst 2 mio. kr. ved skader på ting. </w:t>
      </w:r>
    </w:p>
    <w:p w14:paraId="56C1C9C3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Codan skal godkende </w:t>
      </w:r>
    </w:p>
    <w:p w14:paraId="63662E4E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10. Udgifter til erstatningssag </w:t>
      </w:r>
    </w:p>
    <w:p w14:paraId="620B58D3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 over de nævnte beløb dækkes udgifter i for- </w:t>
      </w:r>
      <w:proofErr w:type="spellStart"/>
      <w:r>
        <w:rPr>
          <w:rFonts w:ascii="C0A05500" w:hAnsi="C0A05500"/>
          <w:sz w:val="20"/>
          <w:szCs w:val="20"/>
        </w:rPr>
        <w:t>bindelse</w:t>
      </w:r>
      <w:proofErr w:type="spellEnd"/>
      <w:r>
        <w:rPr>
          <w:rFonts w:ascii="C0A05500" w:hAnsi="C0A05500"/>
          <w:sz w:val="20"/>
          <w:szCs w:val="20"/>
        </w:rPr>
        <w:t xml:space="preserve"> med afgørelsen af en erstatningssag. </w:t>
      </w:r>
      <w:proofErr w:type="spellStart"/>
      <w:r>
        <w:rPr>
          <w:rFonts w:ascii="C0A05500" w:hAnsi="C0A05500"/>
          <w:sz w:val="20"/>
          <w:szCs w:val="20"/>
        </w:rPr>
        <w:t>Sådanne</w:t>
      </w:r>
      <w:proofErr w:type="spellEnd"/>
      <w:r>
        <w:rPr>
          <w:rFonts w:ascii="C0A05500" w:hAnsi="C0A05500"/>
          <w:sz w:val="20"/>
          <w:szCs w:val="20"/>
        </w:rPr>
        <w:t xml:space="preserve"> udgifter skal dog altid aftales med Codan på </w:t>
      </w:r>
      <w:proofErr w:type="spellStart"/>
      <w:r>
        <w:rPr>
          <w:rFonts w:ascii="C0A05500" w:hAnsi="C0A05500"/>
          <w:sz w:val="20"/>
          <w:szCs w:val="20"/>
        </w:rPr>
        <w:t>forhånd</w:t>
      </w:r>
      <w:proofErr w:type="spellEnd"/>
      <w:r>
        <w:rPr>
          <w:rFonts w:ascii="C0A05500" w:hAnsi="C0A05500"/>
          <w:sz w:val="20"/>
          <w:szCs w:val="20"/>
        </w:rPr>
        <w:t xml:space="preserve">. Renter af erstatningsbeløb er </w:t>
      </w:r>
      <w:proofErr w:type="spellStart"/>
      <w:r>
        <w:rPr>
          <w:rFonts w:ascii="C0A05500" w:hAnsi="C0A05500"/>
          <w:sz w:val="20"/>
          <w:szCs w:val="20"/>
        </w:rPr>
        <w:t>ogsa</w:t>
      </w:r>
      <w:proofErr w:type="spellEnd"/>
      <w:r>
        <w:rPr>
          <w:rFonts w:ascii="C0A05500" w:hAnsi="C0A05500"/>
          <w:sz w:val="20"/>
          <w:szCs w:val="20"/>
        </w:rPr>
        <w:t xml:space="preserve">̊ dækket. </w:t>
      </w:r>
    </w:p>
    <w:p w14:paraId="685B8578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Hvor dækkes ansvaret? </w:t>
      </w:r>
    </w:p>
    <w:p w14:paraId="1A1C3F3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11. </w:t>
      </w:r>
      <w:proofErr w:type="spellStart"/>
      <w:r>
        <w:rPr>
          <w:rFonts w:ascii="C0A07500" w:hAnsi="C0A07500"/>
          <w:sz w:val="20"/>
          <w:szCs w:val="20"/>
        </w:rPr>
        <w:t>Sejladsområde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48B2B730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Deres </w:t>
      </w:r>
      <w:proofErr w:type="spellStart"/>
      <w:r>
        <w:rPr>
          <w:rFonts w:ascii="C0A05500" w:hAnsi="C0A05500"/>
          <w:sz w:val="20"/>
          <w:szCs w:val="20"/>
        </w:rPr>
        <w:t>sejladsområde</w:t>
      </w:r>
      <w:proofErr w:type="spellEnd"/>
      <w:r>
        <w:rPr>
          <w:rFonts w:ascii="C0A05500" w:hAnsi="C0A05500"/>
          <w:sz w:val="20"/>
          <w:szCs w:val="20"/>
        </w:rPr>
        <w:t xml:space="preserve"> er ændret i forhold til nedennævnte, </w:t>
      </w:r>
      <w:proofErr w:type="spellStart"/>
      <w:r>
        <w:rPr>
          <w:rFonts w:ascii="C0A05500" w:hAnsi="C0A05500"/>
          <w:sz w:val="20"/>
          <w:szCs w:val="20"/>
        </w:rPr>
        <w:t>fremgår</w:t>
      </w:r>
      <w:proofErr w:type="spellEnd"/>
      <w:r>
        <w:rPr>
          <w:rFonts w:ascii="C0A05500" w:hAnsi="C0A05500"/>
          <w:sz w:val="20"/>
          <w:szCs w:val="20"/>
        </w:rPr>
        <w:t xml:space="preserve"> det af Deres police. </w:t>
      </w:r>
    </w:p>
    <w:p w14:paraId="0B2A96D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Ansvaret dækkes i danske, svenske, norske og tyske farvande og Østersøen og Vesterhavet, dog ikke vest for linjen 7 grader østlig længde og ikke nord for linjen 61 grader nordlig bredde. </w:t>
      </w:r>
    </w:p>
    <w:p w14:paraId="7BE966E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 indre tyske vandveje syd for linjen 53 grader nordlig bredde er ikke omfattet af </w:t>
      </w:r>
      <w:proofErr w:type="spellStart"/>
      <w:r>
        <w:rPr>
          <w:rFonts w:ascii="C0A05500" w:hAnsi="C0A05500"/>
          <w:sz w:val="20"/>
          <w:szCs w:val="20"/>
        </w:rPr>
        <w:t>sejladsområdet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441CCF7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Søfartsstyrelsen har tildelt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et sej- </w:t>
      </w:r>
      <w:proofErr w:type="spellStart"/>
      <w:r>
        <w:rPr>
          <w:rFonts w:ascii="C0A05500" w:hAnsi="C0A05500"/>
          <w:sz w:val="20"/>
          <w:szCs w:val="20"/>
        </w:rPr>
        <w:t>ladsområde</w:t>
      </w:r>
      <w:proofErr w:type="spellEnd"/>
      <w:r>
        <w:rPr>
          <w:rFonts w:ascii="C0A05500" w:hAnsi="C0A05500"/>
          <w:sz w:val="20"/>
          <w:szCs w:val="20"/>
        </w:rPr>
        <w:t xml:space="preserve">, er det en betingelse for dækningen, at dette ikke overskrides. </w:t>
      </w:r>
    </w:p>
    <w:p w14:paraId="204F8FF3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Produktnr</w:t>
      </w:r>
      <w:proofErr w:type="spellEnd"/>
      <w:r>
        <w:rPr>
          <w:rFonts w:ascii="C0A05500" w:hAnsi="C0A05500"/>
          <w:sz w:val="20"/>
          <w:szCs w:val="20"/>
        </w:rPr>
        <w:t xml:space="preserve">.: LY5-C </w:t>
      </w:r>
    </w:p>
    <w:p w14:paraId="27522BF4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Side 5 6290157291 23413541 02PN 05 </w:t>
      </w:r>
    </w:p>
    <w:p w14:paraId="166CFED8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70" w:hAnsi="C0A05570"/>
          <w:sz w:val="14"/>
          <w:szCs w:val="14"/>
          <w:lang w:val="en-US"/>
        </w:rPr>
        <w:t xml:space="preserve">Codan A/S, CVR 5677 1212, Codan Forsikring A/S, CVR 1052 9638, </w:t>
      </w:r>
    </w:p>
    <w:p w14:paraId="6E7957B8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Lystfartøjsforsikring </w:t>
      </w:r>
    </w:p>
    <w:p w14:paraId="402710F9" w14:textId="77777777" w:rsidR="00884A25" w:rsidRDefault="00884A25" w:rsidP="00884A25">
      <w:pPr>
        <w:pStyle w:val="NormalWeb"/>
      </w:pPr>
      <w:r>
        <w:rPr>
          <w:rFonts w:ascii="C0A075B0" w:hAnsi="C0A075B0"/>
        </w:rPr>
        <w:t xml:space="preserve">Forsikringsbetingelser </w:t>
      </w:r>
    </w:p>
    <w:p w14:paraId="35C30649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Hvis De kommer ud for en skade </w:t>
      </w:r>
    </w:p>
    <w:p w14:paraId="15D4F29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12. Afværgelse af skader </w:t>
      </w:r>
    </w:p>
    <w:p w14:paraId="256B5D0E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der sker en skade, er det de sikredes pligt at forsøge at afværge eller begrænse skaden. Codan har ret til at foretage skadebegrænsende foranstaltninger. </w:t>
      </w:r>
    </w:p>
    <w:p w14:paraId="22DD9F87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13. Anmeldelse af skade </w:t>
      </w:r>
    </w:p>
    <w:p w14:paraId="2B3DD5C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Enhver skade skal straks anmeldes til Codan om nødvendigt pr. telefon, telefax, telex eller tele- gram. </w:t>
      </w:r>
    </w:p>
    <w:p w14:paraId="7E3F4E6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14. Udfyldelse af skadeanmeldelse </w:t>
      </w:r>
    </w:p>
    <w:p w14:paraId="5DAF526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lastRenderedPageBreak/>
        <w:t xml:space="preserve">Der skal indsendes en skadeanmeldelse som </w:t>
      </w:r>
      <w:proofErr w:type="spellStart"/>
      <w:r>
        <w:rPr>
          <w:rFonts w:ascii="C0A05500" w:hAnsi="C0A05500"/>
          <w:sz w:val="20"/>
          <w:szCs w:val="20"/>
        </w:rPr>
        <w:t>fås</w:t>
      </w:r>
      <w:proofErr w:type="spellEnd"/>
      <w:r>
        <w:rPr>
          <w:rFonts w:ascii="C0A05500" w:hAnsi="C0A05500"/>
          <w:sz w:val="20"/>
          <w:szCs w:val="20"/>
        </w:rPr>
        <w:t xml:space="preserve"> hos det nærmeste Codan Skadecenter. </w:t>
      </w:r>
      <w:proofErr w:type="spellStart"/>
      <w:r>
        <w:rPr>
          <w:rFonts w:ascii="C0A05500" w:hAnsi="C0A05500"/>
          <w:sz w:val="20"/>
          <w:szCs w:val="20"/>
        </w:rPr>
        <w:t>Ska-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deanmeldelsen</w:t>
      </w:r>
      <w:proofErr w:type="spellEnd"/>
      <w:r>
        <w:rPr>
          <w:rFonts w:ascii="C0A05500" w:hAnsi="C0A05500"/>
          <w:sz w:val="20"/>
          <w:szCs w:val="20"/>
        </w:rPr>
        <w:t xml:space="preserve"> skal indeholde </w:t>
      </w:r>
      <w:proofErr w:type="spellStart"/>
      <w:r>
        <w:rPr>
          <w:rFonts w:ascii="C0A05500" w:hAnsi="C0A05500"/>
          <w:sz w:val="20"/>
          <w:szCs w:val="20"/>
        </w:rPr>
        <w:t>sa</w:t>
      </w:r>
      <w:proofErr w:type="spellEnd"/>
      <w:r>
        <w:rPr>
          <w:rFonts w:ascii="C0A05500" w:hAnsi="C0A05500"/>
          <w:sz w:val="20"/>
          <w:szCs w:val="20"/>
        </w:rPr>
        <w:t xml:space="preserve">̊ udførlige op- lysninger som muligt. </w:t>
      </w:r>
    </w:p>
    <w:p w14:paraId="29F83D6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Skadeanmeldelsen skal sendes til Codans Ho- vedkontor: </w:t>
      </w:r>
    </w:p>
    <w:p w14:paraId="3358CDB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Forsikring Gammel Kongevej 60 1790 København V Telefon 31 21 21 21 </w:t>
      </w:r>
    </w:p>
    <w:p w14:paraId="70D9E1B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15. Anmeldelse til politiet </w:t>
      </w:r>
    </w:p>
    <w:p w14:paraId="71B6093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De har købt kaskodækning, skal tyveri og hærværk straks meldes til politiet </w:t>
      </w:r>
    </w:p>
    <w:p w14:paraId="6F8B8E9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16. </w:t>
      </w:r>
      <w:proofErr w:type="spellStart"/>
      <w:r>
        <w:rPr>
          <w:rFonts w:ascii="C0A07500" w:hAnsi="C0A07500"/>
          <w:sz w:val="20"/>
          <w:szCs w:val="20"/>
        </w:rPr>
        <w:t>Besigtelse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57EB19F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skal have mulighed for at </w:t>
      </w:r>
      <w:proofErr w:type="spellStart"/>
      <w:r>
        <w:rPr>
          <w:rFonts w:ascii="C0A05500" w:hAnsi="C0A05500"/>
          <w:sz w:val="20"/>
          <w:szCs w:val="20"/>
        </w:rPr>
        <w:t>besigte</w:t>
      </w:r>
      <w:proofErr w:type="spellEnd"/>
      <w:r>
        <w:rPr>
          <w:rFonts w:ascii="C0A05500" w:hAnsi="C0A05500"/>
          <w:sz w:val="20"/>
          <w:szCs w:val="20"/>
        </w:rPr>
        <w:t xml:space="preserve"> skaden, før reparation sættes i gang. </w:t>
      </w:r>
    </w:p>
    <w:p w14:paraId="714F049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17. Forsikring i andet selskab </w:t>
      </w:r>
    </w:p>
    <w:p w14:paraId="7F70377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I skadetilfælde skal De straks give Codan </w:t>
      </w:r>
      <w:proofErr w:type="spellStart"/>
      <w:r>
        <w:rPr>
          <w:rFonts w:ascii="C0A05500" w:hAnsi="C0A05500"/>
          <w:sz w:val="20"/>
          <w:szCs w:val="20"/>
        </w:rPr>
        <w:t>be</w:t>
      </w:r>
      <w:proofErr w:type="spellEnd"/>
      <w:r>
        <w:rPr>
          <w:rFonts w:ascii="C0A05500" w:hAnsi="C0A05500"/>
          <w:sz w:val="20"/>
          <w:szCs w:val="20"/>
        </w:rPr>
        <w:t>- sked, hvis der er tegnet forsikring mod samme risiko i et andet selskab.</w:t>
      </w:r>
      <w:r>
        <w:rPr>
          <w:rFonts w:ascii="C0A05500" w:hAnsi="C0A05500"/>
          <w:sz w:val="20"/>
          <w:szCs w:val="20"/>
        </w:rPr>
        <w:br/>
        <w:t xml:space="preserve">Har dette selskab taget forbehold om, at dæk- </w:t>
      </w:r>
      <w:proofErr w:type="spellStart"/>
      <w:r>
        <w:rPr>
          <w:rFonts w:ascii="C0A05500" w:hAnsi="C0A05500"/>
          <w:sz w:val="20"/>
          <w:szCs w:val="20"/>
        </w:rPr>
        <w:t>ningen</w:t>
      </w:r>
      <w:proofErr w:type="spellEnd"/>
      <w:r>
        <w:rPr>
          <w:rFonts w:ascii="C0A05500" w:hAnsi="C0A05500"/>
          <w:sz w:val="20"/>
          <w:szCs w:val="20"/>
        </w:rPr>
        <w:t xml:space="preserve"> falder bort eller indskrænkes, hvis der </w:t>
      </w:r>
      <w:proofErr w:type="spellStart"/>
      <w:r>
        <w:rPr>
          <w:rFonts w:ascii="C0A05500" w:hAnsi="C0A05500"/>
          <w:sz w:val="20"/>
          <w:szCs w:val="20"/>
        </w:rPr>
        <w:t>ogsa</w:t>
      </w:r>
      <w:proofErr w:type="spellEnd"/>
      <w:r>
        <w:rPr>
          <w:rFonts w:ascii="C0A05500" w:hAnsi="C0A05500"/>
          <w:sz w:val="20"/>
          <w:szCs w:val="20"/>
        </w:rPr>
        <w:t xml:space="preserve">̊ er tegnet forsikring i et andet selskab, gæl- der det samme forbehold for denne forsikring. Selskaberne betaler </w:t>
      </w:r>
      <w:proofErr w:type="spellStart"/>
      <w:r>
        <w:rPr>
          <w:rFonts w:ascii="C0A05500" w:hAnsi="C0A05500"/>
          <w:sz w:val="20"/>
          <w:szCs w:val="20"/>
        </w:rPr>
        <w:t>sa</w:t>
      </w:r>
      <w:proofErr w:type="spellEnd"/>
      <w:r>
        <w:rPr>
          <w:rFonts w:ascii="C0A05500" w:hAnsi="C0A05500"/>
          <w:sz w:val="20"/>
          <w:szCs w:val="20"/>
        </w:rPr>
        <w:t xml:space="preserve">̊ erstatningerne forholds- </w:t>
      </w:r>
      <w:proofErr w:type="spellStart"/>
      <w:r>
        <w:rPr>
          <w:rFonts w:ascii="C0A05500" w:hAnsi="C0A05500"/>
          <w:sz w:val="20"/>
          <w:szCs w:val="20"/>
        </w:rPr>
        <w:t>mæssigt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0F0C16E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Udskrevet: 12. september 2013 </w:t>
      </w:r>
    </w:p>
    <w:p w14:paraId="5DD7C448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Hvordan fastsættes erstatningen ved skader på </w:t>
      </w:r>
      <w:proofErr w:type="spellStart"/>
      <w:r>
        <w:rPr>
          <w:rFonts w:ascii="C0A075D0" w:hAnsi="C0A075D0"/>
          <w:sz w:val="28"/>
          <w:szCs w:val="28"/>
        </w:rPr>
        <w:t>båden</w:t>
      </w:r>
      <w:proofErr w:type="spellEnd"/>
      <w:r>
        <w:rPr>
          <w:rFonts w:ascii="C0A075D0" w:hAnsi="C0A075D0"/>
          <w:sz w:val="28"/>
          <w:szCs w:val="28"/>
        </w:rPr>
        <w:t xml:space="preserve">? </w:t>
      </w:r>
    </w:p>
    <w:p w14:paraId="3991DD9E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18. To former for erstatning </w:t>
      </w:r>
    </w:p>
    <w:p w14:paraId="2BEFB99C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kan enten lade skaden reparere eller ud- betale kontant erstatning. </w:t>
      </w:r>
    </w:p>
    <w:p w14:paraId="26B06CE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19. Reparation og transport fra skadested </w:t>
      </w:r>
    </w:p>
    <w:p w14:paraId="594E2AC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betaler udgifterne til en forsvarlig </w:t>
      </w:r>
      <w:proofErr w:type="spellStart"/>
      <w:r>
        <w:rPr>
          <w:rFonts w:ascii="C0A05500" w:hAnsi="C0A05500"/>
          <w:sz w:val="20"/>
          <w:szCs w:val="20"/>
        </w:rPr>
        <w:t>repara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tion</w:t>
      </w:r>
      <w:proofErr w:type="spellEnd"/>
      <w:r>
        <w:rPr>
          <w:rFonts w:ascii="C0A05500" w:hAnsi="C0A05500"/>
          <w:sz w:val="20"/>
          <w:szCs w:val="20"/>
        </w:rPr>
        <w:t xml:space="preserve"> og nødvendige transportomkostninger til den nærmeste kvalificerede reparatør. </w:t>
      </w:r>
    </w:p>
    <w:p w14:paraId="26CC578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betaler kun udgifter til en midlertidig re- </w:t>
      </w:r>
      <w:proofErr w:type="spellStart"/>
      <w:r>
        <w:rPr>
          <w:rFonts w:ascii="C0A05500" w:hAnsi="C0A05500"/>
          <w:sz w:val="20"/>
          <w:szCs w:val="20"/>
        </w:rPr>
        <w:t>paration</w:t>
      </w:r>
      <w:proofErr w:type="spellEnd"/>
      <w:r>
        <w:rPr>
          <w:rFonts w:ascii="C0A05500" w:hAnsi="C0A05500"/>
          <w:sz w:val="20"/>
          <w:szCs w:val="20"/>
        </w:rPr>
        <w:t xml:space="preserve">, hvis det giver en besparelse ved den endelige reparation. </w:t>
      </w:r>
    </w:p>
    <w:p w14:paraId="0847CA1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betaler ikke forøgede udgifter ved </w:t>
      </w:r>
      <w:proofErr w:type="spellStart"/>
      <w:r>
        <w:rPr>
          <w:rFonts w:ascii="C0A05500" w:hAnsi="C0A05500"/>
          <w:sz w:val="20"/>
          <w:szCs w:val="20"/>
        </w:rPr>
        <w:t>repara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tion</w:t>
      </w:r>
      <w:proofErr w:type="spellEnd"/>
      <w:r>
        <w:rPr>
          <w:rFonts w:ascii="C0A05500" w:hAnsi="C0A05500"/>
          <w:sz w:val="20"/>
          <w:szCs w:val="20"/>
        </w:rPr>
        <w:t xml:space="preserve"> udenfor normal arbejdstid. </w:t>
      </w:r>
    </w:p>
    <w:p w14:paraId="451F9BBB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20. Lakering og maling </w:t>
      </w:r>
    </w:p>
    <w:p w14:paraId="68A63F8E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betaler kun erstatning for lakering og ma- </w:t>
      </w:r>
      <w:proofErr w:type="spellStart"/>
      <w:r>
        <w:rPr>
          <w:rFonts w:ascii="C0A05500" w:hAnsi="C0A05500"/>
          <w:sz w:val="20"/>
          <w:szCs w:val="20"/>
        </w:rPr>
        <w:t>ling</w:t>
      </w:r>
      <w:proofErr w:type="spellEnd"/>
      <w:r>
        <w:rPr>
          <w:rFonts w:ascii="C0A05500" w:hAnsi="C0A05500"/>
          <w:sz w:val="20"/>
          <w:szCs w:val="20"/>
        </w:rPr>
        <w:t xml:space="preserve"> af det beskadigede </w:t>
      </w:r>
      <w:proofErr w:type="spellStart"/>
      <w:r>
        <w:rPr>
          <w:rFonts w:ascii="C0A05500" w:hAnsi="C0A05500"/>
          <w:sz w:val="20"/>
          <w:szCs w:val="20"/>
        </w:rPr>
        <w:t>område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4CE116A2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21. Reparationsstedet </w:t>
      </w:r>
    </w:p>
    <w:p w14:paraId="722E1BD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har ret til at bestemme, hvor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skal repareres. </w:t>
      </w:r>
    </w:p>
    <w:p w14:paraId="6DEF02E2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22. Skader på maskineri / </w:t>
      </w:r>
      <w:proofErr w:type="spellStart"/>
      <w:r>
        <w:rPr>
          <w:rFonts w:ascii="C0A07500" w:hAnsi="C0A07500"/>
          <w:sz w:val="20"/>
          <w:szCs w:val="20"/>
        </w:rPr>
        <w:t>påhængsmotor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054E9B0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lastRenderedPageBreak/>
        <w:t xml:space="preserve">Codan kan vælge at betale kontant erstatning i stedet for at reparere, </w:t>
      </w: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en forsvarlig </w:t>
      </w:r>
      <w:proofErr w:type="spellStart"/>
      <w:r>
        <w:rPr>
          <w:rFonts w:ascii="C0A05500" w:hAnsi="C0A05500"/>
          <w:sz w:val="20"/>
          <w:szCs w:val="20"/>
        </w:rPr>
        <w:t>repara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tion</w:t>
      </w:r>
      <w:proofErr w:type="spellEnd"/>
      <w:r>
        <w:rPr>
          <w:rFonts w:ascii="C0A05500" w:hAnsi="C0A05500"/>
          <w:sz w:val="20"/>
          <w:szCs w:val="20"/>
        </w:rPr>
        <w:t xml:space="preserve"> af maskineri/</w:t>
      </w:r>
      <w:proofErr w:type="spellStart"/>
      <w:r>
        <w:rPr>
          <w:rFonts w:ascii="C0A05500" w:hAnsi="C0A05500"/>
          <w:sz w:val="20"/>
          <w:szCs w:val="20"/>
        </w:rPr>
        <w:t>påhængsmotor</w:t>
      </w:r>
      <w:proofErr w:type="spellEnd"/>
      <w:r>
        <w:rPr>
          <w:rFonts w:ascii="C0A05500" w:hAnsi="C0A05500"/>
          <w:sz w:val="20"/>
          <w:szCs w:val="20"/>
        </w:rPr>
        <w:t xml:space="preserve"> er dyrere end handelsværdien. </w:t>
      </w:r>
    </w:p>
    <w:p w14:paraId="339D356E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Erstatningen beregnes på baggrund af handels- værdien på skadetidspunktet. </w:t>
      </w:r>
    </w:p>
    <w:p w14:paraId="31177C0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23. Nyværdi erstatning </w:t>
      </w:r>
    </w:p>
    <w:p w14:paraId="6CFED650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Påhængsmotor</w:t>
      </w:r>
      <w:proofErr w:type="spellEnd"/>
      <w:r>
        <w:rPr>
          <w:rFonts w:ascii="C0A05500" w:hAnsi="C0A05500"/>
          <w:sz w:val="20"/>
          <w:szCs w:val="20"/>
        </w:rPr>
        <w:t xml:space="preserve">, sejl, kaleche, presenning, </w:t>
      </w:r>
      <w:proofErr w:type="spellStart"/>
      <w:r>
        <w:rPr>
          <w:rFonts w:ascii="C0A05500" w:hAnsi="C0A05500"/>
          <w:sz w:val="20"/>
          <w:szCs w:val="20"/>
        </w:rPr>
        <w:t>inven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tar</w:t>
      </w:r>
      <w:proofErr w:type="spellEnd"/>
      <w:r>
        <w:rPr>
          <w:rFonts w:ascii="C0A05500" w:hAnsi="C0A05500"/>
          <w:sz w:val="20"/>
          <w:szCs w:val="20"/>
        </w:rPr>
        <w:t xml:space="preserve">, almindeligt reservegods og personlige </w:t>
      </w:r>
      <w:proofErr w:type="spellStart"/>
      <w:r>
        <w:rPr>
          <w:rFonts w:ascii="C0A05500" w:hAnsi="C0A05500"/>
          <w:sz w:val="20"/>
          <w:szCs w:val="20"/>
        </w:rPr>
        <w:t>ejen</w:t>
      </w:r>
      <w:proofErr w:type="spellEnd"/>
      <w:r>
        <w:rPr>
          <w:rFonts w:ascii="C0A05500" w:hAnsi="C0A05500"/>
          <w:sz w:val="20"/>
          <w:szCs w:val="20"/>
        </w:rPr>
        <w:t xml:space="preserve">- dele erstattes med nyværdi, hvis skaden sker inden et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 efter anskaffelsen. Det er dog en </w:t>
      </w:r>
      <w:proofErr w:type="spellStart"/>
      <w:r>
        <w:rPr>
          <w:rFonts w:ascii="C0A05500" w:hAnsi="C0A05500"/>
          <w:sz w:val="20"/>
          <w:szCs w:val="20"/>
        </w:rPr>
        <w:t>be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tingelse</w:t>
      </w:r>
      <w:proofErr w:type="spellEnd"/>
      <w:r>
        <w:rPr>
          <w:rFonts w:ascii="C0A05500" w:hAnsi="C0A05500"/>
          <w:sz w:val="20"/>
          <w:szCs w:val="20"/>
        </w:rPr>
        <w:t xml:space="preserve">, at effekterne var fabriksnye ved anskaf- </w:t>
      </w:r>
      <w:proofErr w:type="spellStart"/>
      <w:r>
        <w:rPr>
          <w:rFonts w:ascii="C0A05500" w:hAnsi="C0A05500"/>
          <w:sz w:val="20"/>
          <w:szCs w:val="20"/>
        </w:rPr>
        <w:t>felsen</w:t>
      </w:r>
      <w:proofErr w:type="spellEnd"/>
      <w:r>
        <w:rPr>
          <w:rFonts w:ascii="C0A05500" w:hAnsi="C0A05500"/>
          <w:sz w:val="20"/>
          <w:szCs w:val="20"/>
        </w:rPr>
        <w:t xml:space="preserve">. Erstatningen kan ikke overstige handelsværdien på skadestidspunktet. </w:t>
      </w:r>
    </w:p>
    <w:p w14:paraId="0770A1DE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Sker skaden senere trækkes 10 % af nyværdien fra for hvert efterfølgende </w:t>
      </w:r>
      <w:proofErr w:type="spellStart"/>
      <w:r>
        <w:rPr>
          <w:rFonts w:ascii="C0A05500" w:hAnsi="C0A05500"/>
          <w:sz w:val="20"/>
          <w:szCs w:val="20"/>
        </w:rPr>
        <w:t>påbegyndt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06FE7D3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24. Erstatning for skader på kapsejladssejl </w:t>
      </w:r>
    </w:p>
    <w:p w14:paraId="6C169054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 for sejl af </w:t>
      </w:r>
      <w:proofErr w:type="spellStart"/>
      <w:r>
        <w:rPr>
          <w:rFonts w:ascii="C0A05500" w:hAnsi="C0A05500"/>
          <w:sz w:val="20"/>
          <w:szCs w:val="20"/>
        </w:rPr>
        <w:t>mylar</w:t>
      </w:r>
      <w:proofErr w:type="spellEnd"/>
      <w:r>
        <w:rPr>
          <w:rFonts w:ascii="C0A05500" w:hAnsi="C0A05500"/>
          <w:sz w:val="20"/>
          <w:szCs w:val="20"/>
        </w:rPr>
        <w:t xml:space="preserve">, </w:t>
      </w:r>
      <w:proofErr w:type="spellStart"/>
      <w:r>
        <w:rPr>
          <w:rFonts w:ascii="C0A05500" w:hAnsi="C0A05500"/>
          <w:sz w:val="20"/>
          <w:szCs w:val="20"/>
        </w:rPr>
        <w:t>kevlar</w:t>
      </w:r>
      <w:proofErr w:type="spellEnd"/>
      <w:r>
        <w:rPr>
          <w:rFonts w:ascii="C0A05500" w:hAnsi="C0A05500"/>
          <w:sz w:val="20"/>
          <w:szCs w:val="20"/>
        </w:rPr>
        <w:t xml:space="preserve">, kulfiber eller andre særlige sejl til brug for kapsejlads </w:t>
      </w:r>
      <w:proofErr w:type="spellStart"/>
      <w:r>
        <w:rPr>
          <w:rFonts w:ascii="C0A05500" w:hAnsi="C0A05500"/>
          <w:sz w:val="20"/>
          <w:szCs w:val="20"/>
        </w:rPr>
        <w:t>bereg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nes</w:t>
      </w:r>
      <w:proofErr w:type="spellEnd"/>
      <w:r>
        <w:rPr>
          <w:rFonts w:ascii="C0A05500" w:hAnsi="C0A05500"/>
          <w:sz w:val="20"/>
          <w:szCs w:val="20"/>
        </w:rPr>
        <w:t xml:space="preserve"> på grundlag af anskaffelsesprisen for et til- svarende nyt sejl reduceret med 30 % pr.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38ABCF31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00" w:hAnsi="C0A05500"/>
          <w:sz w:val="20"/>
          <w:szCs w:val="20"/>
          <w:lang w:val="en-US"/>
        </w:rPr>
        <w:t xml:space="preserve">Produktnr.: LY5-C </w:t>
      </w:r>
    </w:p>
    <w:p w14:paraId="32385B33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00" w:hAnsi="C0A05500"/>
          <w:sz w:val="20"/>
          <w:szCs w:val="20"/>
          <w:lang w:val="en-US"/>
        </w:rPr>
        <w:t xml:space="preserve">Side 6 6290157291 23413541 </w:t>
      </w:r>
    </w:p>
    <w:p w14:paraId="370F898C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70" w:hAnsi="C0A05570"/>
          <w:sz w:val="14"/>
          <w:szCs w:val="14"/>
          <w:lang w:val="en-US"/>
        </w:rPr>
        <w:t xml:space="preserve">Codan A/S, CVR 5677 1212, Codan Forsikring A/S, CVR 1052 9638, </w:t>
      </w:r>
    </w:p>
    <w:p w14:paraId="6A1C876A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Lystfartøjsforsikring </w:t>
      </w:r>
    </w:p>
    <w:p w14:paraId="6383D941" w14:textId="77777777" w:rsidR="00884A25" w:rsidRDefault="00884A25" w:rsidP="00884A25">
      <w:pPr>
        <w:pStyle w:val="NormalWeb"/>
      </w:pPr>
      <w:r>
        <w:rPr>
          <w:rFonts w:ascii="C0A075B0" w:hAnsi="C0A075B0"/>
        </w:rPr>
        <w:t xml:space="preserve">Forsikringsbetingelser </w:t>
      </w:r>
    </w:p>
    <w:p w14:paraId="5432741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25. Erstatning for skader på mast, bom og rig </w:t>
      </w:r>
    </w:p>
    <w:p w14:paraId="2E9CA29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 for skader på mast, bom og rig kan ikke overstige 25% af </w:t>
      </w:r>
      <w:proofErr w:type="spellStart"/>
      <w:r>
        <w:rPr>
          <w:rFonts w:ascii="C0A05500" w:hAnsi="C0A05500"/>
          <w:sz w:val="20"/>
          <w:szCs w:val="20"/>
        </w:rPr>
        <w:t>bådens</w:t>
      </w:r>
      <w:proofErr w:type="spellEnd"/>
      <w:r>
        <w:rPr>
          <w:rFonts w:ascii="C0A05500" w:hAnsi="C0A05500"/>
          <w:sz w:val="20"/>
          <w:szCs w:val="20"/>
        </w:rPr>
        <w:t xml:space="preserve"> handelsværdi. </w:t>
      </w:r>
    </w:p>
    <w:p w14:paraId="4A1788C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26. Erstatning for skader på sejl, kaleche og </w:t>
      </w:r>
      <w:proofErr w:type="spellStart"/>
      <w:r>
        <w:rPr>
          <w:rFonts w:ascii="C0A07500" w:hAnsi="C0A07500"/>
          <w:sz w:val="20"/>
          <w:szCs w:val="20"/>
        </w:rPr>
        <w:t>pre</w:t>
      </w:r>
      <w:proofErr w:type="spellEnd"/>
      <w:r>
        <w:rPr>
          <w:rFonts w:ascii="C0A07500" w:hAnsi="C0A07500"/>
          <w:sz w:val="20"/>
          <w:szCs w:val="20"/>
        </w:rPr>
        <w:t xml:space="preserve">- </w:t>
      </w:r>
      <w:proofErr w:type="spellStart"/>
      <w:r>
        <w:rPr>
          <w:rFonts w:ascii="C0A07500" w:hAnsi="C0A07500"/>
          <w:sz w:val="20"/>
          <w:szCs w:val="20"/>
        </w:rPr>
        <w:t>senning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03E7EE8D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 for skader på sejl, kaleche og </w:t>
      </w:r>
      <w:proofErr w:type="spellStart"/>
      <w:r>
        <w:rPr>
          <w:rFonts w:ascii="C0A05500" w:hAnsi="C0A05500"/>
          <w:sz w:val="20"/>
          <w:szCs w:val="20"/>
        </w:rPr>
        <w:t>presen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ning</w:t>
      </w:r>
      <w:proofErr w:type="spellEnd"/>
      <w:r>
        <w:rPr>
          <w:rFonts w:ascii="C0A05500" w:hAnsi="C0A05500"/>
          <w:sz w:val="20"/>
          <w:szCs w:val="20"/>
        </w:rPr>
        <w:t xml:space="preserve"> kan ikke overstige 25 % af </w:t>
      </w:r>
      <w:proofErr w:type="spellStart"/>
      <w:r>
        <w:rPr>
          <w:rFonts w:ascii="C0A05500" w:hAnsi="C0A05500"/>
          <w:sz w:val="20"/>
          <w:szCs w:val="20"/>
        </w:rPr>
        <w:t>bådens</w:t>
      </w:r>
      <w:proofErr w:type="spellEnd"/>
      <w:r>
        <w:rPr>
          <w:rFonts w:ascii="C0A05500" w:hAnsi="C0A05500"/>
          <w:sz w:val="20"/>
          <w:szCs w:val="20"/>
        </w:rPr>
        <w:t xml:space="preserve"> handels- værdi. </w:t>
      </w:r>
    </w:p>
    <w:p w14:paraId="73B75509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27. Forringelse af handelsværdi m.m. </w:t>
      </w:r>
    </w:p>
    <w:p w14:paraId="5B4634D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efter reparationen har mistet værdi, særlige kvalifikationer til kapsejlads eller har skønhedsfejl, betaler Codan ikke erstatning for dette. </w:t>
      </w:r>
    </w:p>
    <w:p w14:paraId="2F666F5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28. Udbetaling af erstatning ved reparation </w:t>
      </w:r>
    </w:p>
    <w:p w14:paraId="07C9C51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Ved reparationer bliver erstatningen udbetalt, </w:t>
      </w: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reparationen er afsluttet, og De har god- kendt og sendt reparationsregningen og </w:t>
      </w:r>
      <w:proofErr w:type="spellStart"/>
      <w:r>
        <w:rPr>
          <w:rFonts w:ascii="C0A05500" w:hAnsi="C0A05500"/>
          <w:sz w:val="20"/>
          <w:szCs w:val="20"/>
        </w:rPr>
        <w:t>lignen</w:t>
      </w:r>
      <w:proofErr w:type="spellEnd"/>
      <w:r>
        <w:rPr>
          <w:rFonts w:ascii="C0A05500" w:hAnsi="C0A05500"/>
          <w:sz w:val="20"/>
          <w:szCs w:val="20"/>
        </w:rPr>
        <w:t xml:space="preserve">- de til Codan. </w:t>
      </w:r>
    </w:p>
    <w:p w14:paraId="629A68C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udbetaler erstatningen senest 14 dage efter De har indsendt den nødvendige </w:t>
      </w:r>
      <w:proofErr w:type="spellStart"/>
      <w:r>
        <w:rPr>
          <w:rFonts w:ascii="C0A05500" w:hAnsi="C0A05500"/>
          <w:sz w:val="20"/>
          <w:szCs w:val="20"/>
        </w:rPr>
        <w:t>dokumen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tation</w:t>
      </w:r>
      <w:proofErr w:type="spellEnd"/>
      <w:r>
        <w:rPr>
          <w:rFonts w:ascii="C0A05500" w:hAnsi="C0A05500"/>
          <w:sz w:val="20"/>
          <w:szCs w:val="20"/>
        </w:rPr>
        <w:t xml:space="preserve"> til vurdering af skaden. </w:t>
      </w:r>
    </w:p>
    <w:p w14:paraId="58B1A1C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Erstatningen kan ikke overstige handelsværdien på skadetidspunktet. </w:t>
      </w:r>
    </w:p>
    <w:p w14:paraId="3199590B" w14:textId="77777777" w:rsidR="00884A25" w:rsidRDefault="00884A25" w:rsidP="00884A25">
      <w:pPr>
        <w:pStyle w:val="NormalWeb"/>
      </w:pPr>
      <w:r>
        <w:rPr>
          <w:rFonts w:ascii="C0A055B0" w:hAnsi="C0A055B0"/>
        </w:rPr>
        <w:t xml:space="preserve">Totalskade </w:t>
      </w:r>
    </w:p>
    <w:p w14:paraId="62F9C27A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lastRenderedPageBreak/>
        <w:t xml:space="preserve">29. Erstatning for totaltab </w:t>
      </w:r>
    </w:p>
    <w:p w14:paraId="22A6A71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 har ret til erstatning for totaltab, </w:t>
      </w: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: </w:t>
      </w:r>
    </w:p>
    <w:p w14:paraId="6E654FA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- er </w:t>
      </w:r>
      <w:proofErr w:type="spellStart"/>
      <w:r>
        <w:rPr>
          <w:rFonts w:ascii="C0A05500" w:hAnsi="C0A05500"/>
          <w:sz w:val="20"/>
          <w:szCs w:val="20"/>
        </w:rPr>
        <w:t>gået</w:t>
      </w:r>
      <w:proofErr w:type="spellEnd"/>
      <w:r>
        <w:rPr>
          <w:rFonts w:ascii="C0A05500" w:hAnsi="C0A05500"/>
          <w:sz w:val="20"/>
          <w:szCs w:val="20"/>
        </w:rPr>
        <w:t xml:space="preserve"> helt til grunde.</w:t>
      </w:r>
      <w:r>
        <w:rPr>
          <w:rFonts w:ascii="C0A05500" w:hAnsi="C0A05500"/>
          <w:sz w:val="20"/>
          <w:szCs w:val="20"/>
        </w:rPr>
        <w:br/>
        <w:t xml:space="preserve">- er </w:t>
      </w:r>
      <w:proofErr w:type="spellStart"/>
      <w:r>
        <w:rPr>
          <w:rFonts w:ascii="C0A05500" w:hAnsi="C0A05500"/>
          <w:sz w:val="20"/>
          <w:szCs w:val="20"/>
        </w:rPr>
        <w:t>stjålet</w:t>
      </w:r>
      <w:proofErr w:type="spellEnd"/>
      <w:r>
        <w:rPr>
          <w:rFonts w:ascii="C0A05500" w:hAnsi="C0A05500"/>
          <w:sz w:val="20"/>
          <w:szCs w:val="20"/>
        </w:rPr>
        <w:t xml:space="preserve"> og ikke blevet fundet inden 2 </w:t>
      </w:r>
      <w:proofErr w:type="spellStart"/>
      <w:r>
        <w:rPr>
          <w:rFonts w:ascii="C0A05500" w:hAnsi="C0A05500"/>
          <w:sz w:val="20"/>
          <w:szCs w:val="20"/>
        </w:rPr>
        <w:t>måne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gramStart"/>
      <w:r>
        <w:rPr>
          <w:rFonts w:ascii="C0A05500" w:hAnsi="C0A05500"/>
          <w:sz w:val="20"/>
          <w:szCs w:val="20"/>
        </w:rPr>
        <w:t>der efter</w:t>
      </w:r>
      <w:proofErr w:type="gramEnd"/>
      <w:r>
        <w:rPr>
          <w:rFonts w:ascii="C0A05500" w:hAnsi="C0A05500"/>
          <w:sz w:val="20"/>
          <w:szCs w:val="20"/>
        </w:rPr>
        <w:t>, at Codan har modtaget Deres skade- anmeldelse.</w:t>
      </w:r>
      <w:r>
        <w:rPr>
          <w:rFonts w:ascii="C0A05500" w:hAnsi="C0A05500"/>
          <w:sz w:val="20"/>
          <w:szCs w:val="20"/>
        </w:rPr>
        <w:br/>
        <w:t>- er forulykket og vil blive for dyr at bjerge.</w:t>
      </w:r>
      <w:r>
        <w:rPr>
          <w:rFonts w:ascii="C0A05500" w:hAnsi="C0A05500"/>
          <w:sz w:val="20"/>
          <w:szCs w:val="20"/>
        </w:rPr>
        <w:br/>
        <w:t xml:space="preserve">- er blevet beskadiget, </w:t>
      </w:r>
      <w:proofErr w:type="spellStart"/>
      <w:r>
        <w:rPr>
          <w:rFonts w:ascii="C0A05500" w:hAnsi="C0A05500"/>
          <w:sz w:val="20"/>
          <w:szCs w:val="20"/>
        </w:rPr>
        <w:t>sådan</w:t>
      </w:r>
      <w:proofErr w:type="spellEnd"/>
      <w:r>
        <w:rPr>
          <w:rFonts w:ascii="C0A05500" w:hAnsi="C0A05500"/>
          <w:sz w:val="20"/>
          <w:szCs w:val="20"/>
        </w:rPr>
        <w:t xml:space="preserve"> at det ikke kan </w:t>
      </w:r>
      <w:proofErr w:type="spellStart"/>
      <w:r>
        <w:rPr>
          <w:rFonts w:ascii="C0A05500" w:hAnsi="C0A05500"/>
          <w:sz w:val="20"/>
          <w:szCs w:val="20"/>
        </w:rPr>
        <w:t>be</w:t>
      </w:r>
      <w:proofErr w:type="spellEnd"/>
      <w:r>
        <w:rPr>
          <w:rFonts w:ascii="C0A05500" w:hAnsi="C0A05500"/>
          <w:sz w:val="20"/>
          <w:szCs w:val="20"/>
        </w:rPr>
        <w:t xml:space="preserve">- tale sig at sætte den i stand. </w:t>
      </w:r>
    </w:p>
    <w:p w14:paraId="3FAED21A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30. Forlis </w:t>
      </w:r>
    </w:p>
    <w:p w14:paraId="30BF0E1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Ved </w:t>
      </w:r>
      <w:proofErr w:type="spellStart"/>
      <w:r>
        <w:rPr>
          <w:rFonts w:ascii="C0A05500" w:hAnsi="C0A05500"/>
          <w:sz w:val="20"/>
          <w:szCs w:val="20"/>
        </w:rPr>
        <w:t>bådens</w:t>
      </w:r>
      <w:proofErr w:type="spellEnd"/>
      <w:r>
        <w:rPr>
          <w:rFonts w:ascii="C0A05500" w:hAnsi="C0A05500"/>
          <w:sz w:val="20"/>
          <w:szCs w:val="20"/>
        </w:rPr>
        <w:t xml:space="preserve"> forlis kan Codan beslutte, at De skal have udbetalt erstatning efter reglerne om total- skade. </w:t>
      </w:r>
    </w:p>
    <w:p w14:paraId="2C8BFEE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Herefter hæfter Codan ikke for direkte og </w:t>
      </w:r>
      <w:proofErr w:type="spellStart"/>
      <w:r>
        <w:rPr>
          <w:rFonts w:ascii="C0A05500" w:hAnsi="C0A05500"/>
          <w:sz w:val="20"/>
          <w:szCs w:val="20"/>
        </w:rPr>
        <w:t>indi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rekte</w:t>
      </w:r>
      <w:proofErr w:type="spellEnd"/>
      <w:r>
        <w:rPr>
          <w:rFonts w:ascii="C0A05500" w:hAnsi="C0A05500"/>
          <w:sz w:val="20"/>
          <w:szCs w:val="20"/>
        </w:rPr>
        <w:t xml:space="preserve"> omkostninger ved </w:t>
      </w:r>
      <w:proofErr w:type="spellStart"/>
      <w:r>
        <w:rPr>
          <w:rFonts w:ascii="C0A05500" w:hAnsi="C0A05500"/>
          <w:sz w:val="20"/>
          <w:szCs w:val="20"/>
        </w:rPr>
        <w:t>bjergningsforanstaltnin</w:t>
      </w:r>
      <w:proofErr w:type="spellEnd"/>
      <w:r>
        <w:rPr>
          <w:rFonts w:ascii="C0A05500" w:hAnsi="C0A05500"/>
          <w:sz w:val="20"/>
          <w:szCs w:val="20"/>
        </w:rPr>
        <w:t xml:space="preserve">- ger, som De lader udføre efter, at Codan har meddelt Dem, at forsikringen er ophørt. </w:t>
      </w:r>
    </w:p>
    <w:p w14:paraId="11BF353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Udskrevet: 12. september 2013 </w:t>
      </w:r>
    </w:p>
    <w:p w14:paraId="6F687F00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31. Udbetaling af erstatning ved totaltab </w:t>
      </w:r>
    </w:p>
    <w:p w14:paraId="16DD19E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udbetaler erstatningen senest 14 dage efter De har indsendt den nødvendige </w:t>
      </w:r>
      <w:proofErr w:type="spellStart"/>
      <w:r>
        <w:rPr>
          <w:rFonts w:ascii="C0A05500" w:hAnsi="C0A05500"/>
          <w:sz w:val="20"/>
          <w:szCs w:val="20"/>
        </w:rPr>
        <w:t>dokumen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tation</w:t>
      </w:r>
      <w:proofErr w:type="spellEnd"/>
      <w:r>
        <w:rPr>
          <w:rFonts w:ascii="C0A05500" w:hAnsi="C0A05500"/>
          <w:sz w:val="20"/>
          <w:szCs w:val="20"/>
        </w:rPr>
        <w:t xml:space="preserve"> til vurdering af skaden. </w:t>
      </w:r>
    </w:p>
    <w:p w14:paraId="3B37E3AD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der udbetales erstatning for totaltab ophører Deres forsikring. Codan har ret til præmie indtil den første hovedforfaldsdato efter skaden. </w:t>
      </w:r>
    </w:p>
    <w:p w14:paraId="6A262A2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Erstatningen beregnes på bagrund af </w:t>
      </w:r>
      <w:proofErr w:type="spellStart"/>
      <w:r>
        <w:rPr>
          <w:rFonts w:ascii="C0A05500" w:hAnsi="C0A05500"/>
          <w:sz w:val="20"/>
          <w:szCs w:val="20"/>
        </w:rPr>
        <w:t>bådens</w:t>
      </w:r>
      <w:proofErr w:type="spellEnd"/>
      <w:r>
        <w:rPr>
          <w:rFonts w:ascii="C0A05500" w:hAnsi="C0A05500"/>
          <w:sz w:val="20"/>
          <w:szCs w:val="20"/>
        </w:rPr>
        <w:t xml:space="preserve"> handelsværdi på skadetidspunktet. Erstatningen kan dog ikke overstige den </w:t>
      </w:r>
      <w:proofErr w:type="spellStart"/>
      <w:r>
        <w:rPr>
          <w:rFonts w:ascii="C0A05500" w:hAnsi="C0A05500"/>
          <w:sz w:val="20"/>
          <w:szCs w:val="20"/>
        </w:rPr>
        <w:t>forsik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ringssum</w:t>
      </w:r>
      <w:proofErr w:type="spellEnd"/>
      <w:r>
        <w:rPr>
          <w:rFonts w:ascii="C0A05500" w:hAnsi="C0A05500"/>
          <w:sz w:val="20"/>
          <w:szCs w:val="20"/>
        </w:rPr>
        <w:t xml:space="preserve">, som er anført på policen. </w:t>
      </w:r>
    </w:p>
    <w:p w14:paraId="552B1C5D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Selvrisiko </w:t>
      </w:r>
    </w:p>
    <w:p w14:paraId="71EBF69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32. Selvrisiko </w:t>
      </w:r>
    </w:p>
    <w:p w14:paraId="04602B1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Deres selvrisiko </w:t>
      </w:r>
      <w:proofErr w:type="spellStart"/>
      <w:r>
        <w:rPr>
          <w:rFonts w:ascii="C0A05500" w:hAnsi="C0A05500"/>
          <w:sz w:val="20"/>
          <w:szCs w:val="20"/>
        </w:rPr>
        <w:t>står</w:t>
      </w:r>
      <w:proofErr w:type="spellEnd"/>
      <w:r>
        <w:rPr>
          <w:rFonts w:ascii="C0A05500" w:hAnsi="C0A05500"/>
          <w:sz w:val="20"/>
          <w:szCs w:val="20"/>
        </w:rPr>
        <w:t xml:space="preserve"> på policen. </w:t>
      </w:r>
    </w:p>
    <w:p w14:paraId="7862E826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Selvrisiko er den del af en skade, De selv skal betale. </w:t>
      </w:r>
    </w:p>
    <w:p w14:paraId="0570FA3C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33. Selvrisiko ved ansvarsskader, totaltab og ud- betaling af bjergeløn </w:t>
      </w:r>
    </w:p>
    <w:p w14:paraId="5A3C902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Der er ikke selvrisiko ved ansvarsskader, total- tab og udbetaling af bjergeløn. </w:t>
      </w:r>
    </w:p>
    <w:p w14:paraId="60734FDB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34. Selvrisiko ved tyveri og hærværk på på- </w:t>
      </w:r>
      <w:proofErr w:type="spellStart"/>
      <w:r>
        <w:rPr>
          <w:rFonts w:ascii="C0A07500" w:hAnsi="C0A07500"/>
          <w:sz w:val="20"/>
          <w:szCs w:val="20"/>
        </w:rPr>
        <w:t>hængsmotor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42CB720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Der er en ekstra selvrisiko på 500 </w:t>
      </w:r>
      <w:proofErr w:type="spellStart"/>
      <w:r>
        <w:rPr>
          <w:rFonts w:ascii="C0A05500" w:hAnsi="C0A05500"/>
          <w:sz w:val="20"/>
          <w:szCs w:val="20"/>
        </w:rPr>
        <w:t>kr</w:t>
      </w:r>
      <w:proofErr w:type="spellEnd"/>
      <w:r>
        <w:rPr>
          <w:rFonts w:ascii="C0A05500" w:hAnsi="C0A05500"/>
          <w:sz w:val="20"/>
          <w:szCs w:val="20"/>
        </w:rPr>
        <w:t xml:space="preserve"> ved </w:t>
      </w:r>
      <w:proofErr w:type="spellStart"/>
      <w:r>
        <w:rPr>
          <w:rFonts w:ascii="C0A05500" w:hAnsi="C0A05500"/>
          <w:sz w:val="20"/>
          <w:szCs w:val="20"/>
        </w:rPr>
        <w:t>udbeta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ling</w:t>
      </w:r>
      <w:proofErr w:type="spellEnd"/>
      <w:r>
        <w:rPr>
          <w:rFonts w:ascii="C0A05500" w:hAnsi="C0A05500"/>
          <w:sz w:val="20"/>
          <w:szCs w:val="20"/>
        </w:rPr>
        <w:t xml:space="preserve"> af erstatning som følge af tyveri og hærværk på </w:t>
      </w:r>
      <w:proofErr w:type="spellStart"/>
      <w:r>
        <w:rPr>
          <w:rFonts w:ascii="C0A05500" w:hAnsi="C0A05500"/>
          <w:sz w:val="20"/>
          <w:szCs w:val="20"/>
        </w:rPr>
        <w:t>påhængsmotor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11E25ED9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35. Selvrisiko for retshjælp </w:t>
      </w:r>
    </w:p>
    <w:p w14:paraId="345D5851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For skader, der hører under </w:t>
      </w:r>
      <w:proofErr w:type="spellStart"/>
      <w:r>
        <w:rPr>
          <w:rFonts w:ascii="C0A05500" w:hAnsi="C0A05500"/>
          <w:sz w:val="20"/>
          <w:szCs w:val="20"/>
        </w:rPr>
        <w:t>retshjælpsdæknin</w:t>
      </w:r>
      <w:proofErr w:type="spellEnd"/>
      <w:r>
        <w:rPr>
          <w:rFonts w:ascii="C0A05500" w:hAnsi="C0A05500"/>
          <w:sz w:val="20"/>
          <w:szCs w:val="20"/>
        </w:rPr>
        <w:t xml:space="preserve">- gen, gælder den selvrisiko, der er nævnt under kaskodækningens punkt 15. </w:t>
      </w:r>
    </w:p>
    <w:p w14:paraId="7C11D8B7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Skader der aldrig er dækket </w:t>
      </w:r>
    </w:p>
    <w:p w14:paraId="53B3D4A6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lastRenderedPageBreak/>
        <w:t xml:space="preserve">36. Krig, o.l. </w:t>
      </w:r>
    </w:p>
    <w:p w14:paraId="34F1BAF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 krig, terrorhandlinger, oprør, borgerlige uroligheder eller skader, der skyldes udløsning af atomenergi eller </w:t>
      </w:r>
      <w:proofErr w:type="spellStart"/>
      <w:r>
        <w:rPr>
          <w:rFonts w:ascii="C0A05500" w:hAnsi="C0A05500"/>
          <w:sz w:val="20"/>
          <w:szCs w:val="20"/>
        </w:rPr>
        <w:t>radioakti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vitet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389FA88C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37. Naturkatastrofer </w:t>
      </w:r>
    </w:p>
    <w:p w14:paraId="6011C984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 jordskælv og andre </w:t>
      </w:r>
      <w:proofErr w:type="spellStart"/>
      <w:r>
        <w:rPr>
          <w:rFonts w:ascii="C0A05500" w:hAnsi="C0A05500"/>
          <w:sz w:val="20"/>
          <w:szCs w:val="20"/>
        </w:rPr>
        <w:t>naturka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tastrofer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256CB1CF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Produktnr</w:t>
      </w:r>
      <w:proofErr w:type="spellEnd"/>
      <w:r>
        <w:rPr>
          <w:rFonts w:ascii="C0A05500" w:hAnsi="C0A05500"/>
          <w:sz w:val="20"/>
          <w:szCs w:val="20"/>
        </w:rPr>
        <w:t xml:space="preserve">.: LY5-C </w:t>
      </w:r>
    </w:p>
    <w:p w14:paraId="55EE1868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Side 7 6290157291 23413541 02PN 06 </w:t>
      </w:r>
    </w:p>
    <w:p w14:paraId="2A2B2F31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70" w:hAnsi="C0A05570"/>
          <w:sz w:val="14"/>
          <w:szCs w:val="14"/>
          <w:lang w:val="en-US"/>
        </w:rPr>
        <w:t xml:space="preserve">Codan A/S, CVR 5677 1212, Codan Forsikring A/S, CVR 1052 9638, </w:t>
      </w:r>
    </w:p>
    <w:p w14:paraId="55BE235F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Lystfartøjsforsikring </w:t>
      </w:r>
    </w:p>
    <w:p w14:paraId="7A5FD2AB" w14:textId="77777777" w:rsidR="00884A25" w:rsidRDefault="00884A25" w:rsidP="00884A25">
      <w:pPr>
        <w:pStyle w:val="NormalWeb"/>
      </w:pPr>
      <w:r>
        <w:rPr>
          <w:rFonts w:ascii="C0A075B0" w:hAnsi="C0A075B0"/>
        </w:rPr>
        <w:t xml:space="preserve">Forsikringsbetingelser </w:t>
      </w:r>
    </w:p>
    <w:p w14:paraId="4921DE2F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38. Ekspropriation </w:t>
      </w:r>
    </w:p>
    <w:p w14:paraId="335598D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 ekspropriation, beslaglæg- </w:t>
      </w:r>
      <w:proofErr w:type="spellStart"/>
      <w:r>
        <w:rPr>
          <w:rFonts w:ascii="C0A05500" w:hAnsi="C0A05500"/>
          <w:sz w:val="20"/>
          <w:szCs w:val="20"/>
        </w:rPr>
        <w:t>gelse</w:t>
      </w:r>
      <w:proofErr w:type="spellEnd"/>
      <w:r>
        <w:rPr>
          <w:rFonts w:ascii="C0A05500" w:hAnsi="C0A05500"/>
          <w:sz w:val="20"/>
          <w:szCs w:val="20"/>
        </w:rPr>
        <w:t xml:space="preserve"> eller lignende foranstaltninger fra myndig- hedernes side. </w:t>
      </w:r>
    </w:p>
    <w:p w14:paraId="75D5AC9F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39. Transport udenfor Danmark </w:t>
      </w:r>
    </w:p>
    <w:p w14:paraId="214C5044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 under transport med skib, bil, trailer eller tog udenfor Danmark. </w:t>
      </w:r>
    </w:p>
    <w:p w14:paraId="07B007F7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40. Ulovlig brug </w:t>
      </w:r>
    </w:p>
    <w:p w14:paraId="072E383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sker, fordi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har været brugt til ulovligt </w:t>
      </w:r>
      <w:proofErr w:type="spellStart"/>
      <w:r>
        <w:rPr>
          <w:rFonts w:ascii="C0A05500" w:hAnsi="C0A05500"/>
          <w:sz w:val="20"/>
          <w:szCs w:val="20"/>
        </w:rPr>
        <w:t>formål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13306E21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41. Erhverv og udlejning </w:t>
      </w:r>
    </w:p>
    <w:p w14:paraId="43FDA60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sker, fordi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har været brugt erhvervsmæssigt, fx til udlejning. </w:t>
      </w:r>
    </w:p>
    <w:p w14:paraId="74D743AA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42 Forsæt, spiritus e.l. </w:t>
      </w:r>
    </w:p>
    <w:p w14:paraId="014BCAE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 handlinger, der foretages af de sikrede med vilje eller under </w:t>
      </w:r>
      <w:proofErr w:type="spellStart"/>
      <w:r>
        <w:rPr>
          <w:rFonts w:ascii="C0A05500" w:hAnsi="C0A05500"/>
          <w:sz w:val="20"/>
          <w:szCs w:val="20"/>
        </w:rPr>
        <w:t>påvirkning</w:t>
      </w:r>
      <w:proofErr w:type="spellEnd"/>
      <w:r>
        <w:rPr>
          <w:rFonts w:ascii="C0A05500" w:hAnsi="C0A05500"/>
          <w:sz w:val="20"/>
          <w:szCs w:val="20"/>
        </w:rPr>
        <w:t xml:space="preserve"> af spiritus, narkotika, medicin eller lignende. </w:t>
      </w:r>
    </w:p>
    <w:p w14:paraId="53B369AA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43. </w:t>
      </w:r>
      <w:proofErr w:type="spellStart"/>
      <w:r>
        <w:rPr>
          <w:rFonts w:ascii="C0A07500" w:hAnsi="C0A07500"/>
          <w:sz w:val="20"/>
          <w:szCs w:val="20"/>
        </w:rPr>
        <w:t>Racerbådsløb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24E97A9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 under </w:t>
      </w:r>
      <w:proofErr w:type="spellStart"/>
      <w:r>
        <w:rPr>
          <w:rFonts w:ascii="C0A05500" w:hAnsi="C0A05500"/>
          <w:sz w:val="20"/>
          <w:szCs w:val="20"/>
        </w:rPr>
        <w:t>racerbådsløb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2C11FF3A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44. Udenfor sejladsperioden </w:t>
      </w:r>
    </w:p>
    <w:p w14:paraId="49792943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skyldes, at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har sejlet udenfor den sejladsperiode, der er anført på Deres </w:t>
      </w:r>
      <w:proofErr w:type="spellStart"/>
      <w:r>
        <w:rPr>
          <w:rFonts w:ascii="C0A05500" w:hAnsi="C0A05500"/>
          <w:sz w:val="20"/>
          <w:szCs w:val="20"/>
        </w:rPr>
        <w:t>poli</w:t>
      </w:r>
      <w:proofErr w:type="spellEnd"/>
      <w:r>
        <w:rPr>
          <w:rFonts w:ascii="C0A05500" w:hAnsi="C0A05500"/>
          <w:sz w:val="20"/>
          <w:szCs w:val="20"/>
        </w:rPr>
        <w:t xml:space="preserve">- ce. </w:t>
      </w:r>
    </w:p>
    <w:p w14:paraId="4830DD56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45. </w:t>
      </w:r>
      <w:proofErr w:type="spellStart"/>
      <w:r>
        <w:rPr>
          <w:rFonts w:ascii="C0A07500" w:hAnsi="C0A07500"/>
          <w:sz w:val="20"/>
          <w:szCs w:val="20"/>
        </w:rPr>
        <w:t>Henliggen</w:t>
      </w:r>
      <w:proofErr w:type="spellEnd"/>
      <w:r>
        <w:rPr>
          <w:rFonts w:ascii="C0A07500" w:hAnsi="C0A07500"/>
          <w:sz w:val="20"/>
          <w:szCs w:val="20"/>
        </w:rPr>
        <w:t xml:space="preserve"> i vandet </w:t>
      </w:r>
    </w:p>
    <w:p w14:paraId="15A7F89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skyldes, at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har ligget i vandet udenfor den periode, der er anført på Deres </w:t>
      </w:r>
      <w:proofErr w:type="spellStart"/>
      <w:r>
        <w:rPr>
          <w:rFonts w:ascii="C0A05500" w:hAnsi="C0A05500"/>
          <w:sz w:val="20"/>
          <w:szCs w:val="20"/>
        </w:rPr>
        <w:t>poli</w:t>
      </w:r>
      <w:proofErr w:type="spellEnd"/>
      <w:r>
        <w:rPr>
          <w:rFonts w:ascii="C0A05500" w:hAnsi="C0A05500"/>
          <w:sz w:val="20"/>
          <w:szCs w:val="20"/>
        </w:rPr>
        <w:t xml:space="preserve">- ce. </w:t>
      </w:r>
    </w:p>
    <w:p w14:paraId="67F8BC9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lastRenderedPageBreak/>
        <w:t xml:space="preserve">46. Udenfor godkendt havn </w:t>
      </w:r>
    </w:p>
    <w:p w14:paraId="4C67600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Skader, der sker, fordi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 ligger uden for en godkendt havn og uden </w:t>
      </w:r>
      <w:proofErr w:type="spellStart"/>
      <w:r>
        <w:rPr>
          <w:rFonts w:ascii="C0A05500" w:hAnsi="C0A05500"/>
          <w:sz w:val="20"/>
          <w:szCs w:val="20"/>
        </w:rPr>
        <w:t>søkyndigt</w:t>
      </w:r>
      <w:proofErr w:type="spellEnd"/>
      <w:r>
        <w:rPr>
          <w:rFonts w:ascii="C0A05500" w:hAnsi="C0A05500"/>
          <w:sz w:val="20"/>
          <w:szCs w:val="20"/>
        </w:rPr>
        <w:t xml:space="preserve"> mandskab i perioden 15. september til 31. marts. </w:t>
      </w:r>
    </w:p>
    <w:p w14:paraId="34DC5D83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Antagelse af forsikringen og risiko- forandring. </w:t>
      </w:r>
    </w:p>
    <w:p w14:paraId="04FC4A6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47. Antagelse af forsikringen </w:t>
      </w:r>
    </w:p>
    <w:p w14:paraId="5DBFF749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bedømmer risikoen og afgør, om </w:t>
      </w:r>
      <w:proofErr w:type="spellStart"/>
      <w:r>
        <w:rPr>
          <w:rFonts w:ascii="C0A05500" w:hAnsi="C0A05500"/>
          <w:sz w:val="20"/>
          <w:szCs w:val="20"/>
        </w:rPr>
        <w:t>forsik</w:t>
      </w:r>
      <w:proofErr w:type="spellEnd"/>
      <w:r>
        <w:rPr>
          <w:rFonts w:ascii="C0A05500" w:hAnsi="C0A05500"/>
          <w:sz w:val="20"/>
          <w:szCs w:val="20"/>
        </w:rPr>
        <w:t xml:space="preserve">- ringen kan antages. </w:t>
      </w:r>
    </w:p>
    <w:p w14:paraId="287E947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Udskrevet: 12. september 2013 </w:t>
      </w:r>
    </w:p>
    <w:p w14:paraId="1B1391F9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48. Risikoforandring </w:t>
      </w:r>
    </w:p>
    <w:p w14:paraId="58D3BC0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Forandringer på </w:t>
      </w:r>
      <w:proofErr w:type="spellStart"/>
      <w:r>
        <w:rPr>
          <w:rFonts w:ascii="C0A05500" w:hAnsi="C0A05500"/>
          <w:sz w:val="20"/>
          <w:szCs w:val="20"/>
        </w:rPr>
        <w:t>båden</w:t>
      </w:r>
      <w:proofErr w:type="spellEnd"/>
      <w:r>
        <w:rPr>
          <w:rFonts w:ascii="C0A05500" w:hAnsi="C0A05500"/>
          <w:sz w:val="20"/>
          <w:szCs w:val="20"/>
        </w:rPr>
        <w:t xml:space="preserve">, som medfører en </w:t>
      </w:r>
      <w:proofErr w:type="spellStart"/>
      <w:r>
        <w:rPr>
          <w:rFonts w:ascii="C0A05500" w:hAnsi="C0A05500"/>
          <w:sz w:val="20"/>
          <w:szCs w:val="20"/>
        </w:rPr>
        <w:t>æn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dret</w:t>
      </w:r>
      <w:proofErr w:type="spellEnd"/>
      <w:r>
        <w:rPr>
          <w:rFonts w:ascii="C0A05500" w:hAnsi="C0A05500"/>
          <w:sz w:val="20"/>
          <w:szCs w:val="20"/>
        </w:rPr>
        <w:t xml:space="preserve"> forsikringsrisiko skal straks meddeles til Codan, fx ændring af </w:t>
      </w:r>
      <w:proofErr w:type="spellStart"/>
      <w:r>
        <w:rPr>
          <w:rFonts w:ascii="C0A05500" w:hAnsi="C0A05500"/>
          <w:sz w:val="20"/>
          <w:szCs w:val="20"/>
        </w:rPr>
        <w:t>bådens</w:t>
      </w:r>
      <w:proofErr w:type="spellEnd"/>
      <w:r>
        <w:rPr>
          <w:rFonts w:ascii="C0A05500" w:hAnsi="C0A05500"/>
          <w:sz w:val="20"/>
          <w:szCs w:val="20"/>
        </w:rPr>
        <w:t xml:space="preserve"> konstruktion, </w:t>
      </w:r>
      <w:proofErr w:type="spellStart"/>
      <w:r>
        <w:rPr>
          <w:rFonts w:ascii="C0A05500" w:hAnsi="C0A05500"/>
          <w:sz w:val="20"/>
          <w:szCs w:val="20"/>
        </w:rPr>
        <w:t>moto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rinstallation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gramStart"/>
      <w:r>
        <w:rPr>
          <w:rFonts w:ascii="C0A05500" w:hAnsi="C0A05500"/>
          <w:sz w:val="20"/>
          <w:szCs w:val="20"/>
        </w:rPr>
        <w:t>el. lign.</w:t>
      </w:r>
      <w:proofErr w:type="gramEnd"/>
      <w:r>
        <w:rPr>
          <w:rFonts w:ascii="C0A05500" w:hAnsi="C0A05500"/>
          <w:sz w:val="20"/>
          <w:szCs w:val="20"/>
        </w:rPr>
        <w:t xml:space="preserve"> Codan tager herefter stilling til, om forsikringen kan fortsætte på uforandrede eller nye </w:t>
      </w:r>
      <w:proofErr w:type="spellStart"/>
      <w:r>
        <w:rPr>
          <w:rFonts w:ascii="C0A05500" w:hAnsi="C0A05500"/>
          <w:sz w:val="20"/>
          <w:szCs w:val="20"/>
        </w:rPr>
        <w:t>vilkår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4DE0FF5B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49. </w:t>
      </w:r>
      <w:proofErr w:type="spellStart"/>
      <w:r>
        <w:rPr>
          <w:rFonts w:ascii="C0A07500" w:hAnsi="C0A07500"/>
          <w:sz w:val="20"/>
          <w:szCs w:val="20"/>
        </w:rPr>
        <w:t>Besigtelse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4BB12358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har til enhver tid ret til at </w:t>
      </w:r>
      <w:proofErr w:type="spellStart"/>
      <w:r>
        <w:rPr>
          <w:rFonts w:ascii="C0A05500" w:hAnsi="C0A05500"/>
          <w:sz w:val="20"/>
          <w:szCs w:val="20"/>
        </w:rPr>
        <w:t>besigte</w:t>
      </w:r>
      <w:proofErr w:type="spellEnd"/>
      <w:r>
        <w:rPr>
          <w:rFonts w:ascii="C0A05500" w:hAnsi="C0A05500"/>
          <w:sz w:val="20"/>
          <w:szCs w:val="20"/>
        </w:rPr>
        <w:t xml:space="preserve"> det for- sikrede fartøj. </w:t>
      </w:r>
    </w:p>
    <w:p w14:paraId="65A5C647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Betaling af præmien </w:t>
      </w:r>
    </w:p>
    <w:p w14:paraId="23B46D6F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50. Opkrævning </w:t>
      </w:r>
    </w:p>
    <w:p w14:paraId="5BD6F46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opkræver præmien ved at sende et giro- kort til den adresse, De har opgivet. Præmien kan </w:t>
      </w:r>
      <w:proofErr w:type="spellStart"/>
      <w:r>
        <w:rPr>
          <w:rFonts w:ascii="C0A05500" w:hAnsi="C0A05500"/>
          <w:sz w:val="20"/>
          <w:szCs w:val="20"/>
        </w:rPr>
        <w:t>ogsa</w:t>
      </w:r>
      <w:proofErr w:type="spellEnd"/>
      <w:r>
        <w:rPr>
          <w:rFonts w:ascii="C0A05500" w:hAnsi="C0A05500"/>
          <w:sz w:val="20"/>
          <w:szCs w:val="20"/>
        </w:rPr>
        <w:t xml:space="preserve">̊ betales gennem Pengeinstitutternes Betalings Service (PBS). </w:t>
      </w:r>
    </w:p>
    <w:p w14:paraId="606B9672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51. Porto </w:t>
      </w:r>
    </w:p>
    <w:p w14:paraId="1A776AA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har ret til at opkræve porto for </w:t>
      </w:r>
      <w:proofErr w:type="spellStart"/>
      <w:r>
        <w:rPr>
          <w:rFonts w:ascii="C0A05500" w:hAnsi="C0A05500"/>
          <w:sz w:val="20"/>
          <w:szCs w:val="20"/>
        </w:rPr>
        <w:t>giroudsen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delser</w:t>
      </w:r>
      <w:proofErr w:type="spellEnd"/>
      <w:r>
        <w:rPr>
          <w:rFonts w:ascii="C0A05500" w:hAnsi="C0A05500"/>
          <w:sz w:val="20"/>
          <w:szCs w:val="20"/>
        </w:rPr>
        <w:t xml:space="preserve"> og -indbetalinger, eller </w:t>
      </w:r>
      <w:proofErr w:type="gramStart"/>
      <w:r>
        <w:rPr>
          <w:rFonts w:ascii="C0A05500" w:hAnsi="C0A05500"/>
          <w:sz w:val="20"/>
          <w:szCs w:val="20"/>
        </w:rPr>
        <w:t>PBS gebyr</w:t>
      </w:r>
      <w:proofErr w:type="gramEnd"/>
      <w:r>
        <w:rPr>
          <w:rFonts w:ascii="C0A05500" w:hAnsi="C0A05500"/>
          <w:sz w:val="20"/>
          <w:szCs w:val="20"/>
        </w:rPr>
        <w:t xml:space="preserve">. </w:t>
      </w:r>
    </w:p>
    <w:p w14:paraId="72428CCF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52. Første præmie </w:t>
      </w:r>
    </w:p>
    <w:p w14:paraId="7E20D7B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Den første præmieindbetaling dækker fra den dag forsikringen træder i kraft. Denne præmie forfalder til betaling, </w:t>
      </w:r>
      <w:proofErr w:type="spellStart"/>
      <w:r>
        <w:rPr>
          <w:rFonts w:ascii="C0A05500" w:hAnsi="C0A05500"/>
          <w:sz w:val="20"/>
          <w:szCs w:val="20"/>
        </w:rPr>
        <w:t>når</w:t>
      </w:r>
      <w:proofErr w:type="spellEnd"/>
      <w:r>
        <w:rPr>
          <w:rFonts w:ascii="C0A05500" w:hAnsi="C0A05500"/>
          <w:sz w:val="20"/>
          <w:szCs w:val="20"/>
        </w:rPr>
        <w:t xml:space="preserve"> De </w:t>
      </w:r>
      <w:proofErr w:type="spellStart"/>
      <w:r>
        <w:rPr>
          <w:rFonts w:ascii="C0A05500" w:hAnsi="C0A05500"/>
          <w:sz w:val="20"/>
          <w:szCs w:val="20"/>
        </w:rPr>
        <w:t>får</w:t>
      </w:r>
      <w:proofErr w:type="spellEnd"/>
      <w:r>
        <w:rPr>
          <w:rFonts w:ascii="C0A05500" w:hAnsi="C0A05500"/>
          <w:sz w:val="20"/>
          <w:szCs w:val="20"/>
        </w:rPr>
        <w:t xml:space="preserve"> opkrævningen. </w:t>
      </w:r>
    </w:p>
    <w:p w14:paraId="4D012EEC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53. Senere præmie </w:t>
      </w:r>
    </w:p>
    <w:p w14:paraId="4171F5AA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 følgende præmier forfalder til betaling på præmieforfaldsdagene. </w:t>
      </w:r>
    </w:p>
    <w:p w14:paraId="4BEA641B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54. Betalingsfrist </w:t>
      </w:r>
    </w:p>
    <w:p w14:paraId="7A0F487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Præmien skal betales inden den frist, der </w:t>
      </w:r>
      <w:proofErr w:type="spellStart"/>
      <w:r>
        <w:rPr>
          <w:rFonts w:ascii="C0A05500" w:hAnsi="C0A05500"/>
          <w:sz w:val="20"/>
          <w:szCs w:val="20"/>
        </w:rPr>
        <w:t>står</w:t>
      </w:r>
      <w:proofErr w:type="spellEnd"/>
      <w:r>
        <w:rPr>
          <w:rFonts w:ascii="C0A05500" w:hAnsi="C0A05500"/>
          <w:sz w:val="20"/>
          <w:szCs w:val="20"/>
        </w:rPr>
        <w:t xml:space="preserve"> på opkrævningen. </w:t>
      </w:r>
    </w:p>
    <w:p w14:paraId="375C8D5F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55. </w:t>
      </w:r>
      <w:proofErr w:type="spellStart"/>
      <w:r>
        <w:rPr>
          <w:rFonts w:ascii="C0A07500" w:hAnsi="C0A07500"/>
          <w:sz w:val="20"/>
          <w:szCs w:val="20"/>
        </w:rPr>
        <w:t>Påmindelse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74A8448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Codan ikke har modtaget indbetalingen inden fristen udløber, sender vi Dem en </w:t>
      </w:r>
      <w:proofErr w:type="spellStart"/>
      <w:r>
        <w:rPr>
          <w:rFonts w:ascii="C0A05500" w:hAnsi="C0A05500"/>
          <w:sz w:val="20"/>
          <w:szCs w:val="20"/>
        </w:rPr>
        <w:t>påmin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delse</w:t>
      </w:r>
      <w:proofErr w:type="spellEnd"/>
      <w:r>
        <w:rPr>
          <w:rFonts w:ascii="C0A05500" w:hAnsi="C0A05500"/>
          <w:sz w:val="20"/>
          <w:szCs w:val="20"/>
        </w:rPr>
        <w:t xml:space="preserve">. Der opkræves et gebyr for </w:t>
      </w:r>
      <w:proofErr w:type="spellStart"/>
      <w:r>
        <w:rPr>
          <w:rFonts w:ascii="C0A05500" w:hAnsi="C0A05500"/>
          <w:sz w:val="20"/>
          <w:szCs w:val="20"/>
        </w:rPr>
        <w:t>påmindelsen</w:t>
      </w:r>
      <w:proofErr w:type="spellEnd"/>
      <w:r>
        <w:rPr>
          <w:rFonts w:ascii="C0A05500" w:hAnsi="C0A05500"/>
          <w:sz w:val="20"/>
          <w:szCs w:val="20"/>
        </w:rPr>
        <w:t xml:space="preserve">, ligesom Codan kan opkræve porto for udsendel- se af </w:t>
      </w:r>
      <w:proofErr w:type="spellStart"/>
      <w:r>
        <w:rPr>
          <w:rFonts w:ascii="C0A05500" w:hAnsi="C0A05500"/>
          <w:sz w:val="20"/>
          <w:szCs w:val="20"/>
        </w:rPr>
        <w:t>påmindelsen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765B13F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lastRenderedPageBreak/>
        <w:t xml:space="preserve">56. Manglende betaling </w:t>
      </w:r>
    </w:p>
    <w:p w14:paraId="1F1ABC6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præmien ikke er betalt inden 14 dage efter den dato, der </w:t>
      </w:r>
      <w:proofErr w:type="spellStart"/>
      <w:r>
        <w:rPr>
          <w:rFonts w:ascii="C0A05500" w:hAnsi="C0A05500"/>
          <w:sz w:val="20"/>
          <w:szCs w:val="20"/>
        </w:rPr>
        <w:t>står</w:t>
      </w:r>
      <w:proofErr w:type="spellEnd"/>
      <w:r>
        <w:rPr>
          <w:rFonts w:ascii="C0A05500" w:hAnsi="C0A05500"/>
          <w:sz w:val="20"/>
          <w:szCs w:val="20"/>
        </w:rPr>
        <w:t xml:space="preserve"> på </w:t>
      </w:r>
      <w:proofErr w:type="spellStart"/>
      <w:r>
        <w:rPr>
          <w:rFonts w:ascii="C0A05500" w:hAnsi="C0A05500"/>
          <w:sz w:val="20"/>
          <w:szCs w:val="20"/>
        </w:rPr>
        <w:t>påmindelsen</w:t>
      </w:r>
      <w:proofErr w:type="spellEnd"/>
      <w:r>
        <w:rPr>
          <w:rFonts w:ascii="C0A05500" w:hAnsi="C0A05500"/>
          <w:sz w:val="20"/>
          <w:szCs w:val="20"/>
        </w:rPr>
        <w:t xml:space="preserve">, ophører for- sikringens dækning. </w:t>
      </w:r>
    </w:p>
    <w:p w14:paraId="5FBBBAF9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00" w:hAnsi="C0A05500"/>
          <w:sz w:val="20"/>
          <w:szCs w:val="20"/>
          <w:lang w:val="en-US"/>
        </w:rPr>
        <w:t xml:space="preserve">Produktnr.: LY5-C </w:t>
      </w:r>
    </w:p>
    <w:p w14:paraId="4000DBB1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00" w:hAnsi="C0A05500"/>
          <w:sz w:val="20"/>
          <w:szCs w:val="20"/>
          <w:lang w:val="en-US"/>
        </w:rPr>
        <w:t xml:space="preserve">Side 8 6290157291 23413541 </w:t>
      </w:r>
    </w:p>
    <w:p w14:paraId="7BF8EB17" w14:textId="77777777" w:rsidR="00884A25" w:rsidRPr="00884A25" w:rsidRDefault="00884A25" w:rsidP="00884A25">
      <w:pPr>
        <w:pStyle w:val="NormalWeb"/>
        <w:rPr>
          <w:lang w:val="en-US"/>
        </w:rPr>
      </w:pPr>
      <w:r w:rsidRPr="00884A25">
        <w:rPr>
          <w:rFonts w:ascii="C0A05570" w:hAnsi="C0A05570"/>
          <w:sz w:val="14"/>
          <w:szCs w:val="14"/>
          <w:lang w:val="en-US"/>
        </w:rPr>
        <w:t xml:space="preserve">Codan A/S, CVR 5677 1212, Codan Forsikring A/S, CVR 1052 9638, </w:t>
      </w:r>
    </w:p>
    <w:p w14:paraId="175FD0BD" w14:textId="77777777" w:rsidR="00884A25" w:rsidRDefault="00884A25" w:rsidP="00884A25">
      <w:pPr>
        <w:pStyle w:val="NormalWeb"/>
      </w:pPr>
      <w:r>
        <w:rPr>
          <w:rFonts w:ascii="C0A075F0" w:hAnsi="C0A075F0"/>
          <w:sz w:val="32"/>
          <w:szCs w:val="32"/>
        </w:rPr>
        <w:t xml:space="preserve">Lystfartøjsforsikring </w:t>
      </w:r>
    </w:p>
    <w:p w14:paraId="51D78E0B" w14:textId="77777777" w:rsidR="00884A25" w:rsidRDefault="00884A25" w:rsidP="00884A25">
      <w:pPr>
        <w:pStyle w:val="NormalWeb"/>
      </w:pPr>
      <w:r>
        <w:rPr>
          <w:rFonts w:ascii="C0A075B0" w:hAnsi="C0A075B0"/>
        </w:rPr>
        <w:t xml:space="preserve">Forsikringsbetingelser </w:t>
      </w:r>
    </w:p>
    <w:p w14:paraId="55711C5A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Indeksregulering </w:t>
      </w:r>
    </w:p>
    <w:p w14:paraId="6F599929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57. </w:t>
      </w:r>
      <w:proofErr w:type="spellStart"/>
      <w:r>
        <w:rPr>
          <w:rFonts w:ascii="C0A07500" w:hAnsi="C0A07500"/>
          <w:sz w:val="20"/>
          <w:szCs w:val="20"/>
        </w:rPr>
        <w:t>Basisløntal</w:t>
      </w:r>
      <w:proofErr w:type="spellEnd"/>
      <w:r>
        <w:rPr>
          <w:rFonts w:ascii="C0A07500" w:hAnsi="C0A07500"/>
          <w:sz w:val="20"/>
          <w:szCs w:val="20"/>
        </w:rPr>
        <w:t xml:space="preserve"> </w:t>
      </w:r>
    </w:p>
    <w:p w14:paraId="5B55AC6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På policens forside er angivet et </w:t>
      </w:r>
      <w:proofErr w:type="spellStart"/>
      <w:r>
        <w:rPr>
          <w:rFonts w:ascii="C0A05500" w:hAnsi="C0A05500"/>
          <w:sz w:val="20"/>
          <w:szCs w:val="20"/>
        </w:rPr>
        <w:t>løntal</w:t>
      </w:r>
      <w:proofErr w:type="spellEnd"/>
      <w:r>
        <w:rPr>
          <w:rFonts w:ascii="C0A05500" w:hAnsi="C0A05500"/>
          <w:sz w:val="20"/>
          <w:szCs w:val="20"/>
        </w:rPr>
        <w:t>, som er udarbejdet af Danmarks Statistik.</w:t>
      </w:r>
      <w:r>
        <w:rPr>
          <w:rFonts w:ascii="C0A05500" w:hAnsi="C0A05500"/>
          <w:sz w:val="20"/>
          <w:szCs w:val="20"/>
        </w:rPr>
        <w:br/>
        <w:t xml:space="preserve">Policens grundpræmier er beregnet på grundlag af </w:t>
      </w:r>
      <w:proofErr w:type="spellStart"/>
      <w:r>
        <w:rPr>
          <w:rFonts w:ascii="C0A05500" w:hAnsi="C0A05500"/>
          <w:sz w:val="20"/>
          <w:szCs w:val="20"/>
        </w:rPr>
        <w:t>basisløntallet</w:t>
      </w:r>
      <w:proofErr w:type="spellEnd"/>
      <w:r>
        <w:rPr>
          <w:rFonts w:ascii="C0A05500" w:hAnsi="C0A05500"/>
          <w:sz w:val="20"/>
          <w:szCs w:val="20"/>
        </w:rPr>
        <w:t xml:space="preserve"> 9,44 kr. i </w:t>
      </w:r>
      <w:proofErr w:type="spellStart"/>
      <w:r>
        <w:rPr>
          <w:rFonts w:ascii="C0A05500" w:hAnsi="C0A05500"/>
          <w:sz w:val="20"/>
          <w:szCs w:val="20"/>
        </w:rPr>
        <w:t>året</w:t>
      </w:r>
      <w:proofErr w:type="spellEnd"/>
      <w:r>
        <w:rPr>
          <w:rFonts w:ascii="C0A05500" w:hAnsi="C0A05500"/>
          <w:sz w:val="20"/>
          <w:szCs w:val="20"/>
        </w:rPr>
        <w:t xml:space="preserve"> 1966 (regulerings- indeks 1966 = 100). </w:t>
      </w:r>
    </w:p>
    <w:p w14:paraId="00C31A6D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58. </w:t>
      </w:r>
      <w:proofErr w:type="spellStart"/>
      <w:r>
        <w:rPr>
          <w:rFonts w:ascii="C0A07500" w:hAnsi="C0A07500"/>
          <w:sz w:val="20"/>
          <w:szCs w:val="20"/>
        </w:rPr>
        <w:t>Årlig</w:t>
      </w:r>
      <w:proofErr w:type="spellEnd"/>
      <w:r>
        <w:rPr>
          <w:rFonts w:ascii="C0A07500" w:hAnsi="C0A07500"/>
          <w:sz w:val="20"/>
          <w:szCs w:val="20"/>
        </w:rPr>
        <w:t xml:space="preserve"> regulering </w:t>
      </w:r>
    </w:p>
    <w:p w14:paraId="57D96D83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Til de i et </w:t>
      </w:r>
      <w:proofErr w:type="spellStart"/>
      <w:r>
        <w:rPr>
          <w:rFonts w:ascii="C0A05500" w:hAnsi="C0A05500"/>
          <w:sz w:val="20"/>
          <w:szCs w:val="20"/>
        </w:rPr>
        <w:t>kalenderår</w:t>
      </w:r>
      <w:proofErr w:type="spellEnd"/>
      <w:r>
        <w:rPr>
          <w:rFonts w:ascii="C0A05500" w:hAnsi="C0A05500"/>
          <w:sz w:val="20"/>
          <w:szCs w:val="20"/>
        </w:rPr>
        <w:t xml:space="preserve"> forfaldne grundpræmier beregnes et indekstillæg (eller -fradrag), der svarer til 3/4 af den procent som løntallet det </w:t>
      </w:r>
      <w:proofErr w:type="spellStart"/>
      <w:r>
        <w:rPr>
          <w:rFonts w:ascii="C0A05500" w:hAnsi="C0A05500"/>
          <w:sz w:val="20"/>
          <w:szCs w:val="20"/>
        </w:rPr>
        <w:t>fo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regående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 var højere eller lavere end basis- løntallet. </w:t>
      </w:r>
    </w:p>
    <w:p w14:paraId="4B4B10FC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indekstillægget et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 medfører en stigning i præmien på mere end 10 % af præmien det </w:t>
      </w:r>
      <w:proofErr w:type="spellStart"/>
      <w:r>
        <w:rPr>
          <w:rFonts w:ascii="C0A05500" w:hAnsi="C0A05500"/>
          <w:sz w:val="20"/>
          <w:szCs w:val="20"/>
        </w:rPr>
        <w:t>fo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regående</w:t>
      </w:r>
      <w:proofErr w:type="spellEnd"/>
      <w:r>
        <w:rPr>
          <w:rFonts w:ascii="C0A05500" w:hAnsi="C0A05500"/>
          <w:sz w:val="20"/>
          <w:szCs w:val="20"/>
        </w:rPr>
        <w:t xml:space="preserve"> </w:t>
      </w:r>
      <w:proofErr w:type="spellStart"/>
      <w:r>
        <w:rPr>
          <w:rFonts w:ascii="C0A05500" w:hAnsi="C0A05500"/>
          <w:sz w:val="20"/>
          <w:szCs w:val="20"/>
        </w:rPr>
        <w:t>år</w:t>
      </w:r>
      <w:proofErr w:type="spellEnd"/>
      <w:r>
        <w:rPr>
          <w:rFonts w:ascii="C0A05500" w:hAnsi="C0A05500"/>
          <w:sz w:val="20"/>
          <w:szCs w:val="20"/>
        </w:rPr>
        <w:t xml:space="preserve"> (inklusive indekstillæg), har De ret til at opsige forsikringen. Det skal ske skriftligt inden 14 dage efter, De har </w:t>
      </w:r>
      <w:proofErr w:type="spellStart"/>
      <w:r>
        <w:rPr>
          <w:rFonts w:ascii="C0A05500" w:hAnsi="C0A05500"/>
          <w:sz w:val="20"/>
          <w:szCs w:val="20"/>
        </w:rPr>
        <w:t>fået</w:t>
      </w:r>
      <w:proofErr w:type="spellEnd"/>
      <w:r>
        <w:rPr>
          <w:rFonts w:ascii="C0A05500" w:hAnsi="C0A05500"/>
          <w:sz w:val="20"/>
          <w:szCs w:val="20"/>
        </w:rPr>
        <w:t xml:space="preserve"> opkrævningen af præmien, og senest 14 dage inden opsigelsen skal træde i kraft. </w:t>
      </w:r>
    </w:p>
    <w:p w14:paraId="19D7630C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59. Andet indeks </w:t>
      </w:r>
    </w:p>
    <w:p w14:paraId="76FF927B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udgivelsen af løntallet fra Danmarks </w:t>
      </w:r>
      <w:proofErr w:type="spellStart"/>
      <w:r>
        <w:rPr>
          <w:rFonts w:ascii="C0A05500" w:hAnsi="C0A05500"/>
          <w:sz w:val="20"/>
          <w:szCs w:val="20"/>
        </w:rPr>
        <w:t>Stati</w:t>
      </w:r>
      <w:proofErr w:type="spellEnd"/>
      <w:r>
        <w:rPr>
          <w:rFonts w:ascii="C0A05500" w:hAnsi="C0A05500"/>
          <w:sz w:val="20"/>
          <w:szCs w:val="20"/>
        </w:rPr>
        <w:t xml:space="preserve">- stik ophører, har Codan ret til at fortsætte in- </w:t>
      </w:r>
      <w:proofErr w:type="spellStart"/>
      <w:r>
        <w:rPr>
          <w:rFonts w:ascii="C0A05500" w:hAnsi="C0A05500"/>
          <w:sz w:val="20"/>
          <w:szCs w:val="20"/>
        </w:rPr>
        <w:t>deksreguleringen</w:t>
      </w:r>
      <w:proofErr w:type="spellEnd"/>
      <w:r>
        <w:rPr>
          <w:rFonts w:ascii="C0A05500" w:hAnsi="C0A05500"/>
          <w:sz w:val="20"/>
          <w:szCs w:val="20"/>
        </w:rPr>
        <w:t xml:space="preserve"> på grundlag af et andet indeks, der offentliggøres af Danmarks Statistik. </w:t>
      </w:r>
    </w:p>
    <w:p w14:paraId="45A371B1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Bonusregulering </w:t>
      </w:r>
    </w:p>
    <w:p w14:paraId="2A4D7AA1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60. Forsikring med bonusregulering </w:t>
      </w:r>
    </w:p>
    <w:p w14:paraId="79663878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Hvis De har tegnet en forsikring med </w:t>
      </w:r>
      <w:proofErr w:type="spellStart"/>
      <w:r>
        <w:rPr>
          <w:rFonts w:ascii="C0A05500" w:hAnsi="C0A05500"/>
          <w:sz w:val="20"/>
          <w:szCs w:val="20"/>
        </w:rPr>
        <w:t>bonusregu</w:t>
      </w:r>
      <w:proofErr w:type="spellEnd"/>
      <w:r>
        <w:rPr>
          <w:rFonts w:ascii="C0A05500" w:hAnsi="C0A05500"/>
          <w:sz w:val="20"/>
          <w:szCs w:val="20"/>
        </w:rPr>
        <w:t xml:space="preserve">- </w:t>
      </w:r>
      <w:proofErr w:type="spellStart"/>
      <w:r>
        <w:rPr>
          <w:rFonts w:ascii="C0A05500" w:hAnsi="C0A05500"/>
          <w:sz w:val="20"/>
          <w:szCs w:val="20"/>
        </w:rPr>
        <w:t>lering</w:t>
      </w:r>
      <w:proofErr w:type="spellEnd"/>
      <w:r>
        <w:rPr>
          <w:rFonts w:ascii="C0A05500" w:hAnsi="C0A05500"/>
          <w:sz w:val="20"/>
          <w:szCs w:val="20"/>
        </w:rPr>
        <w:t xml:space="preserve">, </w:t>
      </w:r>
      <w:proofErr w:type="spellStart"/>
      <w:r>
        <w:rPr>
          <w:rFonts w:ascii="C0A05500" w:hAnsi="C0A05500"/>
          <w:sz w:val="20"/>
          <w:szCs w:val="20"/>
        </w:rPr>
        <w:t>står</w:t>
      </w:r>
      <w:proofErr w:type="spellEnd"/>
      <w:r>
        <w:rPr>
          <w:rFonts w:ascii="C0A05500" w:hAnsi="C0A05500"/>
          <w:sz w:val="20"/>
          <w:szCs w:val="20"/>
        </w:rPr>
        <w:t xml:space="preserve"> det på Deres police. </w:t>
      </w:r>
    </w:p>
    <w:p w14:paraId="61914675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Udskrevet: 12. september 2013 </w:t>
      </w:r>
    </w:p>
    <w:p w14:paraId="1D48E1E1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Forsikringens ophør </w:t>
      </w:r>
    </w:p>
    <w:p w14:paraId="100E3362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61. Fornyelse og opsigelse </w:t>
      </w:r>
    </w:p>
    <w:p w14:paraId="0BD5E463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Forsikringen fortsætter automatisk, indtil den op- siges skriftligt af Dem eller af Codan - til den præmieforfaldsdag, som </w:t>
      </w:r>
      <w:proofErr w:type="spellStart"/>
      <w:r>
        <w:rPr>
          <w:rFonts w:ascii="C0A05500" w:hAnsi="C0A05500"/>
          <w:sz w:val="20"/>
          <w:szCs w:val="20"/>
        </w:rPr>
        <w:t>står</w:t>
      </w:r>
      <w:proofErr w:type="spellEnd"/>
      <w:r>
        <w:rPr>
          <w:rFonts w:ascii="C0A05500" w:hAnsi="C0A05500"/>
          <w:sz w:val="20"/>
          <w:szCs w:val="20"/>
        </w:rPr>
        <w:t xml:space="preserve"> på Deres police. Opsigelsen skal ske med mindst en </w:t>
      </w:r>
      <w:proofErr w:type="spellStart"/>
      <w:r>
        <w:rPr>
          <w:rFonts w:ascii="C0A05500" w:hAnsi="C0A05500"/>
          <w:sz w:val="20"/>
          <w:szCs w:val="20"/>
        </w:rPr>
        <w:t>måneds</w:t>
      </w:r>
      <w:proofErr w:type="spellEnd"/>
      <w:r>
        <w:rPr>
          <w:rFonts w:ascii="C0A05500" w:hAnsi="C0A05500"/>
          <w:sz w:val="20"/>
          <w:szCs w:val="20"/>
        </w:rPr>
        <w:t xml:space="preserve"> var- </w:t>
      </w:r>
      <w:proofErr w:type="spellStart"/>
      <w:r>
        <w:rPr>
          <w:rFonts w:ascii="C0A05500" w:hAnsi="C0A05500"/>
          <w:sz w:val="20"/>
          <w:szCs w:val="20"/>
        </w:rPr>
        <w:t>sel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27A75CC5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lastRenderedPageBreak/>
        <w:t xml:space="preserve">62. Opsigelse efter skade </w:t>
      </w:r>
    </w:p>
    <w:p w14:paraId="5A9EAAE3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Efter en skade kan </w:t>
      </w:r>
      <w:proofErr w:type="spellStart"/>
      <w:r>
        <w:rPr>
          <w:rFonts w:ascii="C0A05500" w:hAnsi="C0A05500"/>
          <w:sz w:val="20"/>
          <w:szCs w:val="20"/>
        </w:rPr>
        <w:t>både</w:t>
      </w:r>
      <w:proofErr w:type="spellEnd"/>
      <w:r>
        <w:rPr>
          <w:rFonts w:ascii="C0A05500" w:hAnsi="C0A05500"/>
          <w:sz w:val="20"/>
          <w:szCs w:val="20"/>
        </w:rPr>
        <w:t xml:space="preserve"> De og Codan dog </w:t>
      </w:r>
      <w:proofErr w:type="spellStart"/>
      <w:r>
        <w:rPr>
          <w:rFonts w:ascii="C0A05500" w:hAnsi="C0A05500"/>
          <w:sz w:val="20"/>
          <w:szCs w:val="20"/>
        </w:rPr>
        <w:t>opsi</w:t>
      </w:r>
      <w:proofErr w:type="spellEnd"/>
      <w:r>
        <w:rPr>
          <w:rFonts w:ascii="C0A05500" w:hAnsi="C0A05500"/>
          <w:sz w:val="20"/>
          <w:szCs w:val="20"/>
        </w:rPr>
        <w:t xml:space="preserve">- ge forsikringen med 14 dages varsel. Opsigelsen skal ske skriftligt - inden 1 </w:t>
      </w:r>
      <w:proofErr w:type="spellStart"/>
      <w:r>
        <w:rPr>
          <w:rFonts w:ascii="C0A05500" w:hAnsi="C0A05500"/>
          <w:sz w:val="20"/>
          <w:szCs w:val="20"/>
        </w:rPr>
        <w:t>måned</w:t>
      </w:r>
      <w:proofErr w:type="spellEnd"/>
      <w:r>
        <w:rPr>
          <w:rFonts w:ascii="C0A05500" w:hAnsi="C0A05500"/>
          <w:sz w:val="20"/>
          <w:szCs w:val="20"/>
        </w:rPr>
        <w:t xml:space="preserve"> efter, at </w:t>
      </w:r>
      <w:proofErr w:type="spellStart"/>
      <w:r>
        <w:rPr>
          <w:rFonts w:ascii="C0A05500" w:hAnsi="C0A05500"/>
          <w:sz w:val="20"/>
          <w:szCs w:val="20"/>
        </w:rPr>
        <w:t>ska-</w:t>
      </w:r>
      <w:proofErr w:type="spellEnd"/>
      <w:r>
        <w:rPr>
          <w:rFonts w:ascii="C0A05500" w:hAnsi="C0A05500"/>
          <w:sz w:val="20"/>
          <w:szCs w:val="20"/>
        </w:rPr>
        <w:t xml:space="preserve"> den enten er blevet betalt eller </w:t>
      </w:r>
      <w:proofErr w:type="spellStart"/>
      <w:r>
        <w:rPr>
          <w:rFonts w:ascii="C0A05500" w:hAnsi="C0A05500"/>
          <w:sz w:val="20"/>
          <w:szCs w:val="20"/>
        </w:rPr>
        <w:t>afslået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140E9E95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Værneting </w:t>
      </w:r>
    </w:p>
    <w:p w14:paraId="0FE684FC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63. Sagsanlæg ved udenlandske domstole </w:t>
      </w:r>
    </w:p>
    <w:p w14:paraId="19887CA2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Codan og sikrede er enige om, at </w:t>
      </w:r>
      <w:proofErr w:type="spellStart"/>
      <w:r>
        <w:rPr>
          <w:rFonts w:ascii="C0A05500" w:hAnsi="C0A05500"/>
          <w:sz w:val="20"/>
          <w:szCs w:val="20"/>
        </w:rPr>
        <w:t>retsplejelo</w:t>
      </w:r>
      <w:proofErr w:type="spellEnd"/>
      <w:r>
        <w:rPr>
          <w:rFonts w:ascii="C0A05500" w:hAnsi="C0A05500"/>
          <w:sz w:val="20"/>
          <w:szCs w:val="20"/>
        </w:rPr>
        <w:t xml:space="preserve">- vens regler om værneting ikke giver adgang til at anlægge sag mod Codan ved udenlandske domstole. </w:t>
      </w:r>
    </w:p>
    <w:p w14:paraId="24221876" w14:textId="77777777" w:rsidR="00884A25" w:rsidRDefault="00884A25" w:rsidP="00884A25">
      <w:pPr>
        <w:pStyle w:val="NormalWeb"/>
      </w:pPr>
      <w:r>
        <w:rPr>
          <w:rFonts w:ascii="C0A075D0" w:hAnsi="C0A075D0"/>
          <w:sz w:val="28"/>
          <w:szCs w:val="28"/>
        </w:rPr>
        <w:t xml:space="preserve">Ankenævn </w:t>
      </w:r>
    </w:p>
    <w:p w14:paraId="4B1136E4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64. Klageinstans </w:t>
      </w:r>
    </w:p>
    <w:p w14:paraId="6E73A25D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Bliver De og Codan uenige om forsikringen, og fører en fornyet henvendelse til Codan ikke til enighed, kan De indbringe sagen for: </w:t>
      </w:r>
    </w:p>
    <w:p w14:paraId="6528CC4F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>Ankenævnet for Forsikring</w:t>
      </w:r>
      <w:r>
        <w:rPr>
          <w:rFonts w:ascii="C0A05500" w:hAnsi="C0A05500"/>
          <w:sz w:val="20"/>
          <w:szCs w:val="20"/>
        </w:rPr>
        <w:br/>
        <w:t xml:space="preserve">Anker </w:t>
      </w:r>
      <w:proofErr w:type="spellStart"/>
      <w:r>
        <w:rPr>
          <w:rFonts w:ascii="C0A05500" w:hAnsi="C0A05500"/>
          <w:sz w:val="20"/>
          <w:szCs w:val="20"/>
        </w:rPr>
        <w:t>Heegårdsgade</w:t>
      </w:r>
      <w:proofErr w:type="spellEnd"/>
      <w:r>
        <w:rPr>
          <w:rFonts w:ascii="C0A05500" w:hAnsi="C0A05500"/>
          <w:sz w:val="20"/>
          <w:szCs w:val="20"/>
        </w:rPr>
        <w:t xml:space="preserve"> 2</w:t>
      </w:r>
      <w:r>
        <w:rPr>
          <w:rFonts w:ascii="C0A05500" w:hAnsi="C0A05500"/>
          <w:sz w:val="20"/>
          <w:szCs w:val="20"/>
        </w:rPr>
        <w:br/>
        <w:t>1572 København V</w:t>
      </w:r>
      <w:r>
        <w:rPr>
          <w:rFonts w:ascii="C0A05500" w:hAnsi="C0A05500"/>
          <w:sz w:val="20"/>
          <w:szCs w:val="20"/>
        </w:rPr>
        <w:br/>
        <w:t xml:space="preserve">Telefon 33 15 89 00 mellem kl. 10.00 og 13.00 </w:t>
      </w:r>
    </w:p>
    <w:p w14:paraId="6932DCB8" w14:textId="77777777" w:rsidR="00884A25" w:rsidRDefault="00884A25" w:rsidP="00884A25">
      <w:pPr>
        <w:pStyle w:val="NormalWeb"/>
      </w:pPr>
      <w:r>
        <w:rPr>
          <w:rFonts w:ascii="C0A07500" w:hAnsi="C0A07500"/>
          <w:sz w:val="20"/>
          <w:szCs w:val="20"/>
        </w:rPr>
        <w:t xml:space="preserve">65. Særligt klageskema </w:t>
      </w:r>
    </w:p>
    <w:p w14:paraId="5F4A7FDE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De skal klage på et særligt skema, som De kan få hos Ankenævnet, Codan, </w:t>
      </w:r>
      <w:proofErr w:type="spellStart"/>
      <w:r>
        <w:rPr>
          <w:rFonts w:ascii="C0A05500" w:hAnsi="C0A05500"/>
          <w:sz w:val="20"/>
          <w:szCs w:val="20"/>
        </w:rPr>
        <w:t>Forbrugerrådet</w:t>
      </w:r>
      <w:proofErr w:type="spellEnd"/>
      <w:r>
        <w:rPr>
          <w:rFonts w:ascii="C0A05500" w:hAnsi="C0A05500"/>
          <w:sz w:val="20"/>
          <w:szCs w:val="20"/>
        </w:rPr>
        <w:t xml:space="preserve">, de lokale forbrugerkontorer eller Forsikringsoplys- </w:t>
      </w:r>
      <w:proofErr w:type="spellStart"/>
      <w:r>
        <w:rPr>
          <w:rFonts w:ascii="C0A05500" w:hAnsi="C0A05500"/>
          <w:sz w:val="20"/>
          <w:szCs w:val="20"/>
        </w:rPr>
        <w:t>ningen</w:t>
      </w:r>
      <w:proofErr w:type="spellEnd"/>
      <w:r>
        <w:rPr>
          <w:rFonts w:ascii="C0A05500" w:hAnsi="C0A05500"/>
          <w:sz w:val="20"/>
          <w:szCs w:val="20"/>
        </w:rPr>
        <w:t xml:space="preserve">. </w:t>
      </w:r>
    </w:p>
    <w:p w14:paraId="48185F9C" w14:textId="77777777" w:rsidR="00884A25" w:rsidRDefault="00884A25" w:rsidP="00884A25">
      <w:pPr>
        <w:pStyle w:val="NormalWeb"/>
      </w:pPr>
      <w:proofErr w:type="spellStart"/>
      <w:r>
        <w:rPr>
          <w:rFonts w:ascii="C0A05500" w:hAnsi="C0A05500"/>
          <w:sz w:val="20"/>
          <w:szCs w:val="20"/>
        </w:rPr>
        <w:t>Produktnr</w:t>
      </w:r>
      <w:proofErr w:type="spellEnd"/>
      <w:r>
        <w:rPr>
          <w:rFonts w:ascii="C0A05500" w:hAnsi="C0A05500"/>
          <w:sz w:val="20"/>
          <w:szCs w:val="20"/>
        </w:rPr>
        <w:t xml:space="preserve">.: LY5-C </w:t>
      </w:r>
    </w:p>
    <w:p w14:paraId="6A18B617" w14:textId="77777777" w:rsidR="00884A25" w:rsidRDefault="00884A25" w:rsidP="00884A25">
      <w:pPr>
        <w:pStyle w:val="NormalWeb"/>
      </w:pPr>
      <w:r>
        <w:rPr>
          <w:rFonts w:ascii="C0A05500" w:hAnsi="C0A05500"/>
          <w:sz w:val="20"/>
          <w:szCs w:val="20"/>
        </w:rPr>
        <w:t xml:space="preserve">Side 9 6290157291 23413541 02PN 07 </w:t>
      </w:r>
    </w:p>
    <w:p w14:paraId="6FA740CA" w14:textId="77777777" w:rsidR="00BB10D3" w:rsidRPr="00884A25" w:rsidRDefault="00BB10D3" w:rsidP="00884A25"/>
    <w:sectPr w:rsidR="00BB10D3" w:rsidRPr="00884A25" w:rsidSect="00F81E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0A075F0">
    <w:altName w:val="Cambria"/>
    <w:panose1 w:val="020B0604020202020204"/>
    <w:charset w:val="00"/>
    <w:family w:val="roman"/>
    <w:notTrueType/>
    <w:pitch w:val="default"/>
  </w:font>
  <w:font w:name="C0A075B0">
    <w:altName w:val="Cambria"/>
    <w:panose1 w:val="020B0604020202020204"/>
    <w:charset w:val="00"/>
    <w:family w:val="roman"/>
    <w:notTrueType/>
    <w:pitch w:val="default"/>
  </w:font>
  <w:font w:name="C0A05500">
    <w:altName w:val="Cambria"/>
    <w:panose1 w:val="020B0604020202020204"/>
    <w:charset w:val="00"/>
    <w:family w:val="roman"/>
    <w:notTrueType/>
    <w:pitch w:val="default"/>
  </w:font>
  <w:font w:name="C0A075D0">
    <w:altName w:val="Cambria"/>
    <w:panose1 w:val="020B0604020202020204"/>
    <w:charset w:val="00"/>
    <w:family w:val="roman"/>
    <w:notTrueType/>
    <w:pitch w:val="default"/>
  </w:font>
  <w:font w:name="C0A07500">
    <w:altName w:val="Cambria"/>
    <w:panose1 w:val="020B0604020202020204"/>
    <w:charset w:val="00"/>
    <w:family w:val="roman"/>
    <w:notTrueType/>
    <w:pitch w:val="default"/>
  </w:font>
  <w:font w:name="C0A05570">
    <w:altName w:val="Cambria"/>
    <w:panose1 w:val="020B0604020202020204"/>
    <w:charset w:val="00"/>
    <w:family w:val="roman"/>
    <w:notTrueType/>
    <w:pitch w:val="default"/>
  </w:font>
  <w:font w:name="C0A055B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25"/>
    <w:rsid w:val="000B1DFF"/>
    <w:rsid w:val="00884A25"/>
    <w:rsid w:val="00BB10D3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20E1B"/>
  <w15:chartTrackingRefBased/>
  <w15:docId w15:val="{E254B29F-E14D-A948-A704-9E38251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1970</Words>
  <Characters>12023</Characters>
  <Application>Microsoft Office Word</Application>
  <DocSecurity>0</DocSecurity>
  <Lines>100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Matthiasen</dc:creator>
  <cp:keywords/>
  <dc:description/>
  <cp:lastModifiedBy>Poul Matthiasen</cp:lastModifiedBy>
  <cp:revision>1</cp:revision>
  <dcterms:created xsi:type="dcterms:W3CDTF">2021-11-29T19:49:00Z</dcterms:created>
  <dcterms:modified xsi:type="dcterms:W3CDTF">2021-11-29T19:51:00Z</dcterms:modified>
</cp:coreProperties>
</file>